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CFE" w:rsidRPr="004F7B96" w:rsidRDefault="009E4CFE" w:rsidP="004F7B96">
      <w:pPr>
        <w:pStyle w:val="ConsPlusTitlePage"/>
        <w:rPr>
          <w:rFonts w:ascii="Times New Roman" w:hAnsi="Times New Roman" w:cs="Times New Roman"/>
        </w:rPr>
      </w:pPr>
      <w:r w:rsidRPr="004F7B96">
        <w:rPr>
          <w:rFonts w:ascii="Times New Roman" w:hAnsi="Times New Roman" w:cs="Times New Roman"/>
        </w:rPr>
        <w:br/>
      </w:r>
    </w:p>
    <w:p w:rsidR="009E4CFE" w:rsidRPr="004F7B96" w:rsidRDefault="009E4CFE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F7B96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9E4CFE" w:rsidRPr="004F7B96" w:rsidRDefault="009E4C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F7B96">
        <w:rPr>
          <w:rFonts w:ascii="Times New Roman" w:hAnsi="Times New Roman" w:cs="Times New Roman"/>
          <w:sz w:val="24"/>
          <w:szCs w:val="24"/>
        </w:rPr>
        <w:t>N 09-01-08/30262</w:t>
      </w:r>
    </w:p>
    <w:p w:rsidR="009E4CFE" w:rsidRPr="004F7B96" w:rsidRDefault="009E4C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E4CFE" w:rsidRPr="004F7B96" w:rsidRDefault="009E4C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F7B96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9E4CFE" w:rsidRPr="004F7B96" w:rsidRDefault="009E4C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F7B96">
        <w:rPr>
          <w:rFonts w:ascii="Times New Roman" w:hAnsi="Times New Roman" w:cs="Times New Roman"/>
          <w:sz w:val="24"/>
          <w:szCs w:val="24"/>
        </w:rPr>
        <w:t>N 07-04-05/03-425</w:t>
      </w:r>
    </w:p>
    <w:p w:rsidR="009E4CFE" w:rsidRPr="004F7B96" w:rsidRDefault="009E4C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E4CFE" w:rsidRPr="004F7B96" w:rsidRDefault="009E4C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F7B96">
        <w:rPr>
          <w:rFonts w:ascii="Times New Roman" w:hAnsi="Times New Roman" w:cs="Times New Roman"/>
          <w:sz w:val="24"/>
          <w:szCs w:val="24"/>
        </w:rPr>
        <w:t>ПИСЬМО</w:t>
      </w:r>
    </w:p>
    <w:p w:rsidR="009E4CFE" w:rsidRPr="004F7B96" w:rsidRDefault="009E4C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F7B96">
        <w:rPr>
          <w:rFonts w:ascii="Times New Roman" w:hAnsi="Times New Roman" w:cs="Times New Roman"/>
          <w:sz w:val="24"/>
          <w:szCs w:val="24"/>
        </w:rPr>
        <w:t>от 17 мая 2017 года</w:t>
      </w:r>
    </w:p>
    <w:p w:rsidR="009E4CFE" w:rsidRPr="004F7B96" w:rsidRDefault="009E4C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E4CFE" w:rsidRPr="007C492D" w:rsidRDefault="009E4C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Министерство финансов Российской Федерации и Федеральное казначейство в связи с поступающими вопросами о порядке санкционирования оплаты денежных обязательств получателей средств федерального бюджета по виду расходов бюджетной классификации Российской Федерации </w:t>
      </w:r>
      <w:hyperlink r:id="rId4" w:history="1">
        <w:r w:rsidRPr="007C492D">
          <w:rPr>
            <w:rFonts w:ascii="Times New Roman" w:hAnsi="Times New Roman" w:cs="Times New Roman"/>
            <w:sz w:val="24"/>
            <w:szCs w:val="24"/>
          </w:rPr>
          <w:t>242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"Закупка товаров, работ, услуг в сфере информационно-коммуникационных технологий" сообщают.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Цели координации мероприятий по использованию информационно-коммуникационных технологий (далее - мероприятия по информатизации), осуществляемых федеральными органами исполнительной власти как главными распорядителями средств федерального бюджета и органами управления государственными внебюджетными фондами (далее - государственные органы), полномочия участников координации мероприятий по информатизации - государственных органов и Министерства связи и массовых коммуникаций Российской Федерации, вопросы подготовки планов информатизации государственных органов, включающих мероприятия по информатизации (далее - планы информатизации) и правила подготовки заключений об оценке мероприятий по информатизации определены </w:t>
      </w:r>
      <w:hyperlink r:id="rId5" w:history="1">
        <w:r w:rsidRPr="007C492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24 мая 2010 г. N 365 "О координации мероприятий по использованию информационно-коммуникационных технологий в деятельности государственных органов" (далее - Постановление N 365) и утвержденными данным постановлением </w:t>
      </w:r>
      <w:hyperlink r:id="rId6" w:history="1">
        <w:r w:rsidRPr="007C492D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о координации мероприятий по использованию информационно-коммуникационных технологий в деятельности государственных органов (далее - Положение) и </w:t>
      </w:r>
      <w:hyperlink r:id="rId7" w:history="1">
        <w:r w:rsidRPr="007C492D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подготовки планов информатизации государственных органов и отчетов об их выполнении (далее - Правила).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8" w:history="1">
        <w:r w:rsidRPr="007C492D">
          <w:rPr>
            <w:rFonts w:ascii="Times New Roman" w:hAnsi="Times New Roman" w:cs="Times New Roman"/>
            <w:sz w:val="24"/>
            <w:szCs w:val="24"/>
          </w:rPr>
          <w:t>пункту 11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Положения Министерство связи и массовых коммуникаций Российской Федерации проводит оценку мероприятий по информатизации, предусмотренных проектами планов информатизации, представленных государственными органами, и по результатам указанной оценки готовит заключение о целесообразности проведения и (или) финансирования каждого мероприятия по информатизации.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При этом в соответствии с положениями </w:t>
      </w:r>
      <w:hyperlink r:id="rId9" w:history="1">
        <w:r w:rsidRPr="007C492D">
          <w:rPr>
            <w:rFonts w:ascii="Times New Roman" w:hAnsi="Times New Roman" w:cs="Times New Roman"/>
            <w:sz w:val="24"/>
            <w:szCs w:val="24"/>
          </w:rPr>
          <w:t>пунктов 25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7C492D">
          <w:rPr>
            <w:rFonts w:ascii="Times New Roman" w:hAnsi="Times New Roman" w:cs="Times New Roman"/>
            <w:sz w:val="24"/>
            <w:szCs w:val="24"/>
          </w:rPr>
          <w:t>27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Правил финансовому обеспечению за счет средств федерального бюджета и бюджетов государственных внебюджетных фондов подлежат только те мероприятия по информатизации, которые включены в утвержденный план информатизации.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</w:t>
      </w:r>
      <w:hyperlink r:id="rId11" w:history="1">
        <w:r w:rsidRPr="007C492D">
          <w:rPr>
            <w:rFonts w:ascii="Times New Roman" w:hAnsi="Times New Roman" w:cs="Times New Roman"/>
            <w:sz w:val="24"/>
            <w:szCs w:val="24"/>
          </w:rPr>
          <w:t>пункта 16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Правил планы информатизации формируются государственными органами в 2 этапа.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На 1-м этапе подготовки проектов планов информатизации (далее - предварительный проект плана информатизации), не позднее 15 дней со дня доведения Министерством финансов Российской Федерации проектировок предельных объемов бюджетных ассигнований федерального бюджета на очередной финансовый год и плановый период, внесения в Правительство Российской Федерации Министерством здравоохранения </w:t>
      </w:r>
      <w:r w:rsidRPr="007C492D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и Министерством труда и социальной защиты Российской Федерации основных характеристик бюджетов государственных внебюджетных фондов Российской Федерации на очередной финансовый год и плановый период, государственные органы разрабатывают и направляют на заключение в Министерство связи и массовых коммуникаций Российской Федерации предварительные проекты планов информатизации.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На 2-м этапе подготовки проектов планов информатизации (после принятия федеральных законов о бюджетах на очередной финансовый год и плановый период), в течение 10 рабочих дней со дня доведения до государственных органов лимитов бюджетных обязательств, предварительные проекты планов информатизации подлежат корректировке государственными органами в части финансирования и (или) перечня мероприятий по информатизации в соответствии с параметрами доведенных лимитов бюджетных обязательств (далее - итоговые проекты планов информатизации) и направлению в Министерство связи и массовых коммуникаций Российской Федерации на заключение.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Срок подготовки заключения Министерством связи и массовых коммуникаций Российской Федерации на предварительный (итоговый) проект плана информатизации не может превышать 10 рабочих дней (20 дней - в отношении проектов планов информатизации, сведения о которых отнесены к государственной тайне и сведениям конфиденциального характера) со дня поступления соответствующего проекта плана информатизации в Министерство связи и массовых коммуникаций Российской Федерации.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В случае отрицательного заключения на проект плана информатизации государственный орган дорабатывает проект плана информатизации с учетом замечаний и предложений Министерства связи и массовых коммуникаций Российской Федерации и повторно направляет его на заключение.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Срок подготовки заключения Министерством связи и массовых коммуникаций Российской Федерации на повторно направленный проект плана информатизации не может превышать 5 рабочих дней (10 дней - в отношении проектов планов информатизации, сведения о которых отнесены к государственной тайне и сведениям конфиденциального характера) со дня поступления проекта плана информатизации.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При этом мероприятия по информатизации, получившие отрицательное заключение Министерства связи и массовых коммуникаций Российской Федерации по результатам рассмотрения итогового проекта плана, могут быть включены государственным органом в утвержденный план информатизации после получения положительного заключения Министерства связи и массовых коммуникаций Российской Федерации.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Урегулирование разногласий по заключениям Министерства связи и массовых коммуникаций Российской Федерации на проект плана информатизации осуществляется в соответствии с положениями </w:t>
      </w:r>
      <w:hyperlink r:id="rId12" w:history="1">
        <w:r w:rsidRPr="007C492D">
          <w:rPr>
            <w:rFonts w:ascii="Times New Roman" w:hAnsi="Times New Roman" w:cs="Times New Roman"/>
            <w:sz w:val="24"/>
            <w:szCs w:val="24"/>
          </w:rPr>
          <w:t>пункта 21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Итоговый проект плана информатизации, содержащий только мероприятия по информатизации, получившие положительное заключение Министерства связи и массовых коммуникаций Российской Федерации, утверждается актом государственного органа (далее - утвержденный план информатизации) и в 3-дневный срок размещается на официальном сайте государственного органа в информационно-телекоммуникационной сети "Интернет", направляется в Министерство финансов Российской Федерации, а также в 5-дневный срок со дня его утверждения размещается государственным органом в электронном виде в федеральной государственной информационной системе координации </w:t>
      </w:r>
      <w:r w:rsidRPr="007C492D">
        <w:rPr>
          <w:rFonts w:ascii="Times New Roman" w:hAnsi="Times New Roman" w:cs="Times New Roman"/>
          <w:sz w:val="24"/>
          <w:szCs w:val="24"/>
        </w:rPr>
        <w:lastRenderedPageBreak/>
        <w:t>информатизации.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Таким образом, рекомендуем соответствующим государственным органам при наличии мероприятий по информатизации, получивших положительное заключение Министерства связи и массовых коммуникаций Российской Федерации, обеспечить в соответствии с требованиями </w:t>
      </w:r>
      <w:hyperlink r:id="rId13" w:history="1">
        <w:r w:rsidRPr="007C492D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формирование плана информатизации, состоящего из таких мероприятий, и в установленном порядке направить в Министерство связи и массовых коммуникаций Российской Федерации на рассмотрение и согласование, для дальнейшего его утверждения и размещения в федеральной государственной информационной системе координации информатизации.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При этом представляется целесообразным обеспечить в первую очередь согласование с Министерством связи и массовых коммуникаций Российской Федерации мероприятий, относящихся к эксплуатации информационных систем и информационно-телекоммуникационной инфраструктуры государственного органа.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</w:t>
      </w:r>
      <w:hyperlink r:id="rId14" w:history="1">
        <w:r w:rsidRPr="007C492D">
          <w:rPr>
            <w:rFonts w:ascii="Times New Roman" w:hAnsi="Times New Roman" w:cs="Times New Roman"/>
            <w:sz w:val="24"/>
            <w:szCs w:val="24"/>
          </w:rPr>
          <w:t>пункта 26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утвержденного приказом Министерства финансов Российской Федерации от 30 ноября 2015 г. N 187н, Министерство финансов Российской Федерации в течение 5 рабочих дней со дня получения от Министерства связи и массовых коммуникаций Российской Федерации сведений о подготовке положительного заключения о целесообразности проведения и (или) финансирования мероприятий по использованию информационно-коммуникационных технологий, созданию, развитию, эксплуатации информационных систем и информационно-коммуникационной инфраструктуры, а также сведений о подготовке отрицательного заключения о целесообразности проведения и (или) финансирования измененного мероприятия по информатизации, по которому ранее было подготовлено положительное заключение, формирует </w:t>
      </w:r>
      <w:hyperlink r:id="rId15" w:history="1">
        <w:r w:rsidRPr="007C492D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о сводной бюджетной росписи федерального бюджета в части мероприятий по информатизации на 20__ финансовый год и на плановый период 20__ и 20__ годов (код формы по </w:t>
      </w:r>
      <w:hyperlink r:id="rId16" w:history="1">
        <w:r w:rsidRPr="007C492D">
          <w:rPr>
            <w:rFonts w:ascii="Times New Roman" w:hAnsi="Times New Roman" w:cs="Times New Roman"/>
            <w:sz w:val="24"/>
            <w:szCs w:val="24"/>
          </w:rPr>
          <w:t>ОКУД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0501155) (далее - Сведения) и направляет их в Федеральное казначейство.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Федеральное казначейство в течение 5 рабочих дней со дня получения от Министерства финансов Российской Федерации </w:t>
      </w:r>
      <w:hyperlink r:id="rId17" w:history="1">
        <w:r w:rsidRPr="007C492D">
          <w:rPr>
            <w:rFonts w:ascii="Times New Roman" w:hAnsi="Times New Roman" w:cs="Times New Roman"/>
            <w:sz w:val="24"/>
            <w:szCs w:val="24"/>
          </w:rPr>
          <w:t>Сведений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обеспечивает их доведение до территориальных органов Федерального казначейства (далее - орган Федерального казначейства).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Согласно положениям </w:t>
      </w:r>
      <w:hyperlink r:id="rId18" w:history="1">
        <w:r w:rsidRPr="007C492D">
          <w:rPr>
            <w:rFonts w:ascii="Times New Roman" w:hAnsi="Times New Roman" w:cs="Times New Roman"/>
            <w:sz w:val="24"/>
            <w:szCs w:val="24"/>
          </w:rPr>
          <w:t>пункта 4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Порядка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бюджета, утвержденного приказом Министерства финансов Российской Федерации от 17 ноября 2016 г. N 213н, при санкционировании оплаты денежных обязательств получателей средств федерального бюджета органы Федерального казначейства осуществляют проверку </w:t>
      </w:r>
      <w:hyperlink r:id="rId19" w:history="1">
        <w:r w:rsidRPr="007C492D">
          <w:rPr>
            <w:rFonts w:ascii="Times New Roman" w:hAnsi="Times New Roman" w:cs="Times New Roman"/>
            <w:sz w:val="24"/>
            <w:szCs w:val="24"/>
          </w:rPr>
          <w:t>Заявки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на кассовый расход на оплату обязательства по виду расходов </w:t>
      </w:r>
      <w:hyperlink r:id="rId20" w:history="1">
        <w:r w:rsidRPr="007C492D">
          <w:rPr>
            <w:rFonts w:ascii="Times New Roman" w:hAnsi="Times New Roman" w:cs="Times New Roman"/>
            <w:sz w:val="24"/>
            <w:szCs w:val="24"/>
          </w:rPr>
          <w:t>242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"Закупка товаров, работ, услуг в сфере информационно-коммуникационных технологий" на наличие в ней в том числе кода мероприятия по информатизации по соответствующему получателю средств федерального бюджета.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21" w:history="1">
        <w:r w:rsidRPr="007C492D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государственные органы представляют информацию о мероприятиях по информатизации, предусмотренных документами по информатизации и планами информатизации, за исключением мероприятий по информатизации, сведения о которых отнесены к государственной тайне и сведениям конфиденциального характера, в </w:t>
      </w:r>
      <w:r w:rsidRPr="007C492D">
        <w:rPr>
          <w:rFonts w:ascii="Times New Roman" w:hAnsi="Times New Roman" w:cs="Times New Roman"/>
          <w:sz w:val="24"/>
          <w:szCs w:val="24"/>
        </w:rPr>
        <w:lastRenderedPageBreak/>
        <w:t xml:space="preserve">Министерство связи и массовых коммуникаций Российской Федерации в электронном виде с использованием федеральной государственной информационной системы координации информатизации. По итогам формирования мероприятий по информатизации и заполнения соответствующих сведений мероприятиям присваивается код мероприятия по информатизации (уникальный номер мероприятия по информатизации). Структура кода мероприятия по информатизации отражена в </w:t>
      </w:r>
      <w:hyperlink r:id="rId22" w:history="1">
        <w:r w:rsidRPr="007C492D">
          <w:rPr>
            <w:rFonts w:ascii="Times New Roman" w:hAnsi="Times New Roman" w:cs="Times New Roman"/>
            <w:sz w:val="24"/>
            <w:szCs w:val="24"/>
          </w:rPr>
          <w:t>Приложении N 1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к Методическим рекомендациям по планированию государственными органами мероприятий по информатизации и подготовке планов информатизации, утвержденным приказом </w:t>
      </w:r>
      <w:proofErr w:type="spellStart"/>
      <w:r w:rsidRPr="007C492D">
        <w:rPr>
          <w:rFonts w:ascii="Times New Roman" w:hAnsi="Times New Roman" w:cs="Times New Roman"/>
          <w:sz w:val="24"/>
          <w:szCs w:val="24"/>
        </w:rPr>
        <w:t>Минкомсвязи</w:t>
      </w:r>
      <w:proofErr w:type="spellEnd"/>
      <w:r w:rsidRPr="007C492D">
        <w:rPr>
          <w:rFonts w:ascii="Times New Roman" w:hAnsi="Times New Roman" w:cs="Times New Roman"/>
          <w:sz w:val="24"/>
          <w:szCs w:val="24"/>
        </w:rPr>
        <w:t xml:space="preserve"> России от 31.08.2016 N 420 (далее - Методические рекомендации).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При этом в соответствии с </w:t>
      </w:r>
      <w:hyperlink r:id="rId23" w:history="1">
        <w:r w:rsidRPr="007C492D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Методических рекомендаций формирование и представление государственными органами в Министерство связи и массовых коммуникаций Российской Федерации мероприятий по информатизации и планов информатизации, содержащих сведения, отнесенные к государственной тайне, или сведения конфиденциального характера, рекомендуется осуществлять на бумажных носителях в соответствии с указанными Методическими </w:t>
      </w:r>
      <w:hyperlink r:id="rId24" w:history="1">
        <w:r w:rsidRPr="007C492D">
          <w:rPr>
            <w:rFonts w:ascii="Times New Roman" w:hAnsi="Times New Roman" w:cs="Times New Roman"/>
            <w:sz w:val="24"/>
            <w:szCs w:val="24"/>
          </w:rPr>
          <w:t>рекомендациями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и законодательством Российской Федерации, определяющими правила работы с документами, содержащими сведения, отнесенные к государственной тайне, или сведения конфиденциального характера.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Дополнительно сообщаем, что исходя из положений </w:t>
      </w:r>
      <w:hyperlink r:id="rId25" w:history="1">
        <w:r w:rsidRPr="007C492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N 365 и </w:t>
      </w:r>
      <w:hyperlink r:id="rId26" w:history="1">
        <w:r w:rsidRPr="007C492D">
          <w:rPr>
            <w:rFonts w:ascii="Times New Roman" w:hAnsi="Times New Roman" w:cs="Times New Roman"/>
            <w:sz w:val="24"/>
            <w:szCs w:val="24"/>
          </w:rPr>
          <w:t>пункта 3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Российской Федерации от 25 апреля 2012 года N 394 "О мерах по совершенствованию использования информационно-коммуникационных технологий в деятельности государственных органов", требования об обязательном представлении планов информатизации в Министерство связи и массовых коммуникаций Российской Федерации не распространяются на органы государственной власти, для которых положения </w:t>
      </w:r>
      <w:hyperlink r:id="rId27" w:history="1">
        <w:r w:rsidRPr="007C492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N 365 носят рекомендательный характер (</w:t>
      </w:r>
      <w:hyperlink w:anchor="P53" w:history="1">
        <w:r w:rsidRPr="007C492D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прилагается к настоящему письму).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Кроме того, обращаем внимание, что в соответствии с </w:t>
      </w:r>
      <w:hyperlink r:id="rId28" w:history="1">
        <w:r w:rsidRPr="007C492D">
          <w:rPr>
            <w:rFonts w:ascii="Times New Roman" w:hAnsi="Times New Roman" w:cs="Times New Roman"/>
            <w:sz w:val="24"/>
            <w:szCs w:val="24"/>
          </w:rPr>
          <w:t>абзацем вторым пункта 36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Методических рекомендаций не подлежат представлению в Министерство связи и массовых коммуникаций Российской Федерации сведения о мероприятиях по информатизации и планы информатизации, сведения о которых составляют государственную тайну в военной области, в области разведывательной, контрразведывательной, оперативно-розыскной деятельности, а также в области противодействия терроризму и в области обеспечения лиц, в отношении которых принято решение о применении мер государственной защиты (далее - отдельные мероприятия).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Таким образом, орган Федерального казначейства не санкционирует оплату денежных обязательств получателей средств федерального бюджета по виду расходов бюджетной классификации Российской Федерации </w:t>
      </w:r>
      <w:hyperlink r:id="rId29" w:history="1">
        <w:r w:rsidRPr="007C492D">
          <w:rPr>
            <w:rFonts w:ascii="Times New Roman" w:hAnsi="Times New Roman" w:cs="Times New Roman"/>
            <w:sz w:val="24"/>
            <w:szCs w:val="24"/>
          </w:rPr>
          <w:t>242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"Закупка товаров, работ, услуг в сфере информационно-коммуникационных технологий" в случае указания в </w:t>
      </w:r>
      <w:hyperlink r:id="rId30" w:history="1">
        <w:r w:rsidRPr="007C492D">
          <w:rPr>
            <w:rFonts w:ascii="Times New Roman" w:hAnsi="Times New Roman" w:cs="Times New Roman"/>
            <w:sz w:val="24"/>
            <w:szCs w:val="24"/>
          </w:rPr>
          <w:t>Заявке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на кассовый расход кода мероприятия по информатизации, отсутствующего в </w:t>
      </w:r>
      <w:hyperlink r:id="rId31" w:history="1">
        <w:r w:rsidRPr="007C492D">
          <w:rPr>
            <w:rFonts w:ascii="Times New Roman" w:hAnsi="Times New Roman" w:cs="Times New Roman"/>
            <w:sz w:val="24"/>
            <w:szCs w:val="24"/>
          </w:rPr>
          <w:t>Сведениях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по соответствующему главному распорядителю (получателю) средств федерального бюджета, или </w:t>
      </w:r>
      <w:proofErr w:type="spellStart"/>
      <w:r w:rsidRPr="007C492D">
        <w:rPr>
          <w:rFonts w:ascii="Times New Roman" w:hAnsi="Times New Roman" w:cs="Times New Roman"/>
          <w:sz w:val="24"/>
          <w:szCs w:val="24"/>
        </w:rPr>
        <w:t>неуказания</w:t>
      </w:r>
      <w:proofErr w:type="spellEnd"/>
      <w:r w:rsidRPr="007C492D">
        <w:rPr>
          <w:rFonts w:ascii="Times New Roman" w:hAnsi="Times New Roman" w:cs="Times New Roman"/>
          <w:sz w:val="24"/>
          <w:szCs w:val="24"/>
        </w:rPr>
        <w:t xml:space="preserve"> в такой </w:t>
      </w:r>
      <w:hyperlink r:id="rId32" w:history="1">
        <w:r w:rsidRPr="007C492D">
          <w:rPr>
            <w:rFonts w:ascii="Times New Roman" w:hAnsi="Times New Roman" w:cs="Times New Roman"/>
            <w:sz w:val="24"/>
            <w:szCs w:val="24"/>
          </w:rPr>
          <w:t>Заявке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на кассовый расход кода мероприятия по информатизации, а также в случае отсутствия в органе Федерального казначейства </w:t>
      </w:r>
      <w:hyperlink r:id="rId33" w:history="1">
        <w:r w:rsidRPr="007C492D">
          <w:rPr>
            <w:rFonts w:ascii="Times New Roman" w:hAnsi="Times New Roman" w:cs="Times New Roman"/>
            <w:sz w:val="24"/>
            <w:szCs w:val="24"/>
          </w:rPr>
          <w:t>Сведений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по соответствующему главному распорядителю (получателю) средств федерального бюджета, за исключением расходов, осуществляемых органами государственной власти, для которых положения </w:t>
      </w:r>
      <w:hyperlink r:id="rId34" w:history="1">
        <w:r w:rsidRPr="007C492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7C492D">
        <w:rPr>
          <w:rFonts w:ascii="Times New Roman" w:hAnsi="Times New Roman" w:cs="Times New Roman"/>
          <w:sz w:val="24"/>
          <w:szCs w:val="24"/>
        </w:rPr>
        <w:t xml:space="preserve"> N 365 носят рекомендательный характер, а также в отношении отдельных мероприятий.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 xml:space="preserve">При этом соответствующий главный распорядитель средств федерального бюджета </w:t>
      </w:r>
      <w:r w:rsidRPr="007C492D">
        <w:rPr>
          <w:rFonts w:ascii="Times New Roman" w:hAnsi="Times New Roman" w:cs="Times New Roman"/>
          <w:sz w:val="24"/>
          <w:szCs w:val="24"/>
        </w:rPr>
        <w:lastRenderedPageBreak/>
        <w:t>представляет с соблюдением требований законодательства Российской Федерации о защите государственной тайны в Федеральное казначейство для дальнейшего доведения до органов Федерального казначейства информацию в письменной форме, содержащую перечень отдельных мероприятий, подписанную руководителем и главным бухгалтером (иными уполномоченными руководителем лицами) - в случае наличия у главного распорядителя (получателя) бюджетных средств отдельных мероприятий.</w:t>
      </w:r>
    </w:p>
    <w:p w:rsidR="009E4CFE" w:rsidRPr="007C492D" w:rsidRDefault="009E4C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CFE" w:rsidRPr="007C492D" w:rsidRDefault="009E4C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Заместитель Министра финансов</w:t>
      </w:r>
    </w:p>
    <w:p w:rsidR="009E4CFE" w:rsidRPr="007C492D" w:rsidRDefault="009E4C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9E4CFE" w:rsidRPr="007C492D" w:rsidRDefault="009E4C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А.М.ЛАВРОВ</w:t>
      </w:r>
    </w:p>
    <w:p w:rsidR="009E4CFE" w:rsidRPr="007C492D" w:rsidRDefault="009E4C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E4CFE" w:rsidRPr="007C492D" w:rsidRDefault="009E4C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9E4CFE" w:rsidRPr="007C492D" w:rsidRDefault="009E4C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9E4CFE" w:rsidRPr="007C492D" w:rsidRDefault="009E4C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Р.Е.АРТЮХИН</w:t>
      </w:r>
    </w:p>
    <w:p w:rsidR="009E4CFE" w:rsidRPr="007C492D" w:rsidRDefault="009E4C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CFE" w:rsidRPr="007C492D" w:rsidRDefault="009E4C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CFE" w:rsidRPr="007C492D" w:rsidRDefault="009E4C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B96" w:rsidRPr="007C492D" w:rsidRDefault="004F7B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CFE" w:rsidRPr="007C492D" w:rsidRDefault="009E4C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CFE" w:rsidRPr="007C492D" w:rsidRDefault="009E4C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CFE" w:rsidRPr="007C492D" w:rsidRDefault="009E4CF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Приложение</w:t>
      </w:r>
    </w:p>
    <w:p w:rsidR="009E4CFE" w:rsidRPr="007C492D" w:rsidRDefault="009E4C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к письму Министерства финансов</w:t>
      </w:r>
    </w:p>
    <w:p w:rsidR="009E4CFE" w:rsidRPr="007C492D" w:rsidRDefault="009E4C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9E4CFE" w:rsidRPr="007C492D" w:rsidRDefault="009E4C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и Федерального казначейства</w:t>
      </w:r>
    </w:p>
    <w:p w:rsidR="009E4CFE" w:rsidRPr="007C492D" w:rsidRDefault="009E4CF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от 17.05.2017 N 09-01-08/30262/07-04-05/03-425</w:t>
      </w:r>
    </w:p>
    <w:p w:rsidR="009E4CFE" w:rsidRPr="007C492D" w:rsidRDefault="009E4C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CFE" w:rsidRPr="007C492D" w:rsidRDefault="009E4C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3"/>
      <w:bookmarkEnd w:id="0"/>
      <w:r w:rsidRPr="007C492D">
        <w:rPr>
          <w:rFonts w:ascii="Times New Roman" w:hAnsi="Times New Roman" w:cs="Times New Roman"/>
          <w:sz w:val="24"/>
          <w:szCs w:val="24"/>
        </w:rPr>
        <w:t>ОРГАНЫ</w:t>
      </w:r>
    </w:p>
    <w:p w:rsidR="009E4CFE" w:rsidRPr="007C492D" w:rsidRDefault="009E4C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ГОСУДАРСТВЕННОЙ ВЛАСТИ, ДЛЯ КОТОРЫХ ПОЛОЖЕНИЯ ПОСТАНОВЛЕНИЯ</w:t>
      </w:r>
    </w:p>
    <w:p w:rsidR="009E4CFE" w:rsidRPr="007C492D" w:rsidRDefault="009E4C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N 365 НОСЯТ РЕКОМЕНДАТЕЛЬНЫЙ ХАРАКТЕР</w:t>
      </w:r>
    </w:p>
    <w:p w:rsidR="009E4CFE" w:rsidRPr="007C492D" w:rsidRDefault="009E4CF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E4CFE" w:rsidRPr="007C492D" w:rsidRDefault="009E4C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- Верховный Суд Российской Федерации;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- Генеральная прокуратура Российской Федерации;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- Государственная Дума Федерального Собрания Российской Федерации;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- Конституционный Суд Российской Федерации;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- Следственный комитет Российской Федерации;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- Совет Федерации Федерального Собрания Российской Федерации;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- Судебный департамент при Верховном Суде Российской Федерации;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- Счетная палата Российской Федерации;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- Уполномоченный по правам человека в Российской Федерации;</w:t>
      </w:r>
    </w:p>
    <w:p w:rsidR="009E4CFE" w:rsidRPr="007C492D" w:rsidRDefault="009E4C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92D">
        <w:rPr>
          <w:rFonts w:ascii="Times New Roman" w:hAnsi="Times New Roman" w:cs="Times New Roman"/>
          <w:sz w:val="24"/>
          <w:szCs w:val="24"/>
        </w:rPr>
        <w:t>- Централ</w:t>
      </w:r>
      <w:bookmarkStart w:id="1" w:name="_GoBack"/>
      <w:bookmarkEnd w:id="1"/>
      <w:r w:rsidRPr="007C492D">
        <w:rPr>
          <w:rFonts w:ascii="Times New Roman" w:hAnsi="Times New Roman" w:cs="Times New Roman"/>
          <w:sz w:val="24"/>
          <w:szCs w:val="24"/>
        </w:rPr>
        <w:t>ьная избирательная комиссия Российской Федерации.</w:t>
      </w:r>
    </w:p>
    <w:sectPr w:rsidR="009E4CFE" w:rsidRPr="007C492D" w:rsidSect="00014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characterSpacingControl w:val="doNotCompress"/>
  <w:compat/>
  <w:rsids>
    <w:rsidRoot w:val="009E4CFE"/>
    <w:rsid w:val="001E3851"/>
    <w:rsid w:val="00265700"/>
    <w:rsid w:val="004F7B96"/>
    <w:rsid w:val="007C492D"/>
    <w:rsid w:val="009E4CFE"/>
    <w:rsid w:val="00F25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4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E4C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87DCDA1DC9D91B3A3F2E9279FE1BD0EEECFCAA4AF020C9B788A45F9DE2126151F4694CCAWFtAG" TargetMode="External"/><Relationship Id="rId13" Type="http://schemas.openxmlformats.org/officeDocument/2006/relationships/hyperlink" Target="consultantplus://offline/ref=9F87DCDA1DC9D91B3A3F2E9279FE1BD0EEECFCAA4AF020C9B788A45F9DE2126151F4694CCEWFtBG" TargetMode="External"/><Relationship Id="rId18" Type="http://schemas.openxmlformats.org/officeDocument/2006/relationships/hyperlink" Target="consultantplus://offline/ref=9F87DCDA1DC9D91B3A3F2E9279FE1BD0EEECF4AB45F420C9B788A45F9DE2126151F4694FCFF33668W4tCG" TargetMode="External"/><Relationship Id="rId26" Type="http://schemas.openxmlformats.org/officeDocument/2006/relationships/hyperlink" Target="consultantplus://offline/ref=9F87DCDA1DC9D91B3A3F2E9279FE1BD0EDE4F2A545F020C9B788A45F9DE2126151F4694FCFF3366AW4t9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F87DCDA1DC9D91B3A3F2E9279FE1BD0EEECFCAA4AF020C9B788A45F9DE2126151F4694CCEWFtBG" TargetMode="External"/><Relationship Id="rId34" Type="http://schemas.openxmlformats.org/officeDocument/2006/relationships/hyperlink" Target="consultantplus://offline/ref=9F87DCDA1DC9D91B3A3F2E9279FE1BD0EEECFCAA4AF020C9B788A45F9DE2126151F4694CCEWFtBG" TargetMode="External"/><Relationship Id="rId7" Type="http://schemas.openxmlformats.org/officeDocument/2006/relationships/hyperlink" Target="consultantplus://offline/ref=9F87DCDA1DC9D91B3A3F2E9279FE1BD0EEECFCAA4AF020C9B788A45F9DE2126151F4694CC7WFt4G" TargetMode="External"/><Relationship Id="rId12" Type="http://schemas.openxmlformats.org/officeDocument/2006/relationships/hyperlink" Target="consultantplus://offline/ref=9F87DCDA1DC9D91B3A3F2E9279FE1BD0EEECFCAA4AF020C9B788A45F9DE2126151F4694DCBWFt3G" TargetMode="External"/><Relationship Id="rId17" Type="http://schemas.openxmlformats.org/officeDocument/2006/relationships/hyperlink" Target="consultantplus://offline/ref=9F87DCDA1DC9D91B3A3F2E9279FE1BD0EEEFF7AB40F020C9B788A45F9DE2126151F46947CDWFtAG" TargetMode="External"/><Relationship Id="rId25" Type="http://schemas.openxmlformats.org/officeDocument/2006/relationships/hyperlink" Target="consultantplus://offline/ref=9F87DCDA1DC9D91B3A3F2E9279FE1BD0EEECFCAA4AF020C9B788A45F9DWEt2G" TargetMode="External"/><Relationship Id="rId33" Type="http://schemas.openxmlformats.org/officeDocument/2006/relationships/hyperlink" Target="consultantplus://offline/ref=9F87DCDA1DC9D91B3A3F2E9279FE1BD0EEEFF7AB40F020C9B788A45F9DE2126151F46947CDWFtA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F87DCDA1DC9D91B3A3F2E9279FE1BD0EEEAFDA94AF320C9B788A45F9DWEt2G" TargetMode="External"/><Relationship Id="rId20" Type="http://schemas.openxmlformats.org/officeDocument/2006/relationships/hyperlink" Target="consultantplus://offline/ref=9F87DCDA1DC9D91B3A3F2E9279FE1BD0EEEFF5AA46F220C9B788A45F9DE2126151F4694FC6FB326AW4tAG" TargetMode="External"/><Relationship Id="rId29" Type="http://schemas.openxmlformats.org/officeDocument/2006/relationships/hyperlink" Target="consultantplus://offline/ref=9F87DCDA1DC9D91B3A3F2E9279FE1BD0EEEFF5AA46F220C9B788A45F9DE2126151F4694FC6FB326AW4tA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F87DCDA1DC9D91B3A3F2E9279FE1BD0EEECFCAA4AF020C9B788A45F9DE2126151F4694CCEWFtBG" TargetMode="External"/><Relationship Id="rId11" Type="http://schemas.openxmlformats.org/officeDocument/2006/relationships/hyperlink" Target="consultantplus://offline/ref=9F87DCDA1DC9D91B3A3F2E9279FE1BD0EEECFCAA4AF020C9B788A45F9DE2126151F4694DCCWFt2G" TargetMode="External"/><Relationship Id="rId24" Type="http://schemas.openxmlformats.org/officeDocument/2006/relationships/hyperlink" Target="consultantplus://offline/ref=9F87DCDA1DC9D91B3A3F2E9279FE1BD0EEE8F3A94AF620C9B788A45F9DE2126151F4694FCFF3366AW4tCG" TargetMode="External"/><Relationship Id="rId32" Type="http://schemas.openxmlformats.org/officeDocument/2006/relationships/hyperlink" Target="consultantplus://offline/ref=9F87DCDA1DC9D91B3A3F2E9279FE1BD0EEEDFDAA45F620C9B788A45F9DE2126151F46949CAWFt0G" TargetMode="External"/><Relationship Id="rId5" Type="http://schemas.openxmlformats.org/officeDocument/2006/relationships/hyperlink" Target="consultantplus://offline/ref=9F87DCDA1DC9D91B3A3F2E9279FE1BD0EEECFCAA4AF020C9B788A45F9DWEt2G" TargetMode="External"/><Relationship Id="rId15" Type="http://schemas.openxmlformats.org/officeDocument/2006/relationships/hyperlink" Target="consultantplus://offline/ref=9F87DCDA1DC9D91B3A3F2E9279FE1BD0EEEFF7AB40F020C9B788A45F9DE2126151F46947CDWFtAG" TargetMode="External"/><Relationship Id="rId23" Type="http://schemas.openxmlformats.org/officeDocument/2006/relationships/hyperlink" Target="consultantplus://offline/ref=9F87DCDA1DC9D91B3A3F2E9279FE1BD0EEE8F3A94AF620C9B788A45F9DE2126151F4694FCFF3366AW4t8G" TargetMode="External"/><Relationship Id="rId28" Type="http://schemas.openxmlformats.org/officeDocument/2006/relationships/hyperlink" Target="consultantplus://offline/ref=9F87DCDA1DC9D91B3A3F2E9279FE1BD0EEE8F3A94AF620C9B788A45F9DE2126151F4694FCFF3366CW4t5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9F87DCDA1DC9D91B3A3F2E9279FE1BD0EEECFCAA4AF020C9B788A45F9DE2126151F4694DCAWFt1G" TargetMode="External"/><Relationship Id="rId19" Type="http://schemas.openxmlformats.org/officeDocument/2006/relationships/hyperlink" Target="consultantplus://offline/ref=9F87DCDA1DC9D91B3A3F2E9279FE1BD0EEEDFDAA45F620C9B788A45F9DE2126151F46949CAWFt0G" TargetMode="External"/><Relationship Id="rId31" Type="http://schemas.openxmlformats.org/officeDocument/2006/relationships/hyperlink" Target="consultantplus://offline/ref=9F87DCDA1DC9D91B3A3F2E9279FE1BD0EEEFF7AB40F020C9B788A45F9DE2126151F46947CDWFtAG" TargetMode="External"/><Relationship Id="rId4" Type="http://schemas.openxmlformats.org/officeDocument/2006/relationships/hyperlink" Target="consultantplus://offline/ref=9F87DCDA1DC9D91B3A3F2E9279FE1BD0EEEFF5AA46F220C9B788A45F9DE2126151F4694FC6FB326AW4tAG" TargetMode="External"/><Relationship Id="rId9" Type="http://schemas.openxmlformats.org/officeDocument/2006/relationships/hyperlink" Target="consultantplus://offline/ref=9F87DCDA1DC9D91B3A3F2E9279FE1BD0EEECFCAA4AF020C9B788A45F9DE2126151F4694DCBWFtAG" TargetMode="External"/><Relationship Id="rId14" Type="http://schemas.openxmlformats.org/officeDocument/2006/relationships/hyperlink" Target="consultantplus://offline/ref=9F87DCDA1DC9D91B3A3F2E9279FE1BD0EEEFF7AB40F020C9B788A45F9DE2126151F4694DC7WFtAG" TargetMode="External"/><Relationship Id="rId22" Type="http://schemas.openxmlformats.org/officeDocument/2006/relationships/hyperlink" Target="consultantplus://offline/ref=9F87DCDA1DC9D91B3A3F2E9279FE1BD0EEE8F3A94AF620C9B788A45F9DE2126151F4694FCFF33663W4tCG" TargetMode="External"/><Relationship Id="rId27" Type="http://schemas.openxmlformats.org/officeDocument/2006/relationships/hyperlink" Target="consultantplus://offline/ref=9F87DCDA1DC9D91B3A3F2E9279FE1BD0EEECFCAA4AF020C9B788A45F9DWEt2G" TargetMode="External"/><Relationship Id="rId30" Type="http://schemas.openxmlformats.org/officeDocument/2006/relationships/hyperlink" Target="consultantplus://offline/ref=9F87DCDA1DC9D91B3A3F2E9279FE1BD0EEEDFDAA45F620C9B788A45F9DE2126151F46949CAWFt0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2745</Words>
  <Characters>15649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Ольга Николаевна</dc:creator>
  <cp:keywords/>
  <dc:description/>
  <cp:lastModifiedBy>001</cp:lastModifiedBy>
  <cp:revision>2</cp:revision>
  <dcterms:created xsi:type="dcterms:W3CDTF">2017-11-17T08:38:00Z</dcterms:created>
  <dcterms:modified xsi:type="dcterms:W3CDTF">2017-11-17T08:38:00Z</dcterms:modified>
</cp:coreProperties>
</file>