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707" w:rsidRDefault="002D6707">
      <w:pPr>
        <w:pStyle w:val="ConsPlusTitlePage"/>
      </w:pPr>
      <w:r>
        <w:t xml:space="preserve">Документ предоставлен </w:t>
      </w:r>
      <w:hyperlink r:id="rId5" w:history="1">
        <w:r>
          <w:rPr>
            <w:color w:val="0000FF"/>
          </w:rPr>
          <w:t>КонсультантПлюс</w:t>
        </w:r>
      </w:hyperlink>
      <w:r>
        <w:br/>
      </w:r>
    </w:p>
    <w:p w:rsidR="002D6707" w:rsidRDefault="002D6707">
      <w:pPr>
        <w:pStyle w:val="ConsPlusNormal"/>
        <w:jc w:val="both"/>
        <w:outlineLvl w:val="0"/>
      </w:pPr>
    </w:p>
    <w:p w:rsidR="002D6707" w:rsidRDefault="002D6707">
      <w:pPr>
        <w:pStyle w:val="ConsPlusNormal"/>
        <w:outlineLvl w:val="0"/>
      </w:pPr>
      <w:r>
        <w:t>Зарегистрировано в Минюсте России 29 марта 2016 г. N 41606</w:t>
      </w:r>
    </w:p>
    <w:p w:rsidR="002D6707" w:rsidRDefault="002D6707">
      <w:pPr>
        <w:pStyle w:val="ConsPlusNormal"/>
        <w:pBdr>
          <w:top w:val="single" w:sz="6" w:space="0" w:color="auto"/>
        </w:pBdr>
        <w:spacing w:before="100" w:after="100"/>
        <w:jc w:val="both"/>
        <w:rPr>
          <w:sz w:val="2"/>
          <w:szCs w:val="2"/>
        </w:rPr>
      </w:pPr>
    </w:p>
    <w:p w:rsidR="002D6707" w:rsidRDefault="002D6707">
      <w:pPr>
        <w:pStyle w:val="ConsPlusNormal"/>
        <w:jc w:val="both"/>
      </w:pPr>
    </w:p>
    <w:p w:rsidR="002D6707" w:rsidRDefault="002D6707">
      <w:pPr>
        <w:pStyle w:val="ConsPlusTitle"/>
        <w:jc w:val="center"/>
      </w:pPr>
      <w:r>
        <w:t>МИНИСТЕРСТВО ФИНАНСОВ РОССИЙСКОЙ ФЕДЕРАЦИИ</w:t>
      </w:r>
    </w:p>
    <w:p w:rsidR="002D6707" w:rsidRDefault="002D6707">
      <w:pPr>
        <w:pStyle w:val="ConsPlusTitle"/>
        <w:jc w:val="center"/>
      </w:pPr>
    </w:p>
    <w:p w:rsidR="002D6707" w:rsidRDefault="002D6707">
      <w:pPr>
        <w:pStyle w:val="ConsPlusTitle"/>
        <w:jc w:val="center"/>
      </w:pPr>
      <w:r>
        <w:t>ПРИКАЗ</w:t>
      </w:r>
    </w:p>
    <w:p w:rsidR="002D6707" w:rsidRDefault="002D6707">
      <w:pPr>
        <w:pStyle w:val="ConsPlusTitle"/>
        <w:jc w:val="center"/>
      </w:pPr>
      <w:r>
        <w:t>от 1 марта 2016 г. N 15н</w:t>
      </w:r>
    </w:p>
    <w:p w:rsidR="002D6707" w:rsidRDefault="002D6707">
      <w:pPr>
        <w:pStyle w:val="ConsPlusTitle"/>
        <w:jc w:val="center"/>
      </w:pPr>
    </w:p>
    <w:p w:rsidR="002D6707" w:rsidRDefault="002D6707">
      <w:pPr>
        <w:pStyle w:val="ConsPlusTitle"/>
        <w:jc w:val="center"/>
      </w:pPr>
      <w:r>
        <w:t>ОБ УТВЕРЖДЕНИИ ДОПОЛНИТЕЛЬНЫХ ФОРМ</w:t>
      </w:r>
    </w:p>
    <w:p w:rsidR="002D6707" w:rsidRDefault="002D6707">
      <w:pPr>
        <w:pStyle w:val="ConsPlusTitle"/>
        <w:jc w:val="center"/>
      </w:pPr>
      <w:r>
        <w:t>ГОДОВОЙ И КВАРТАЛЬНОЙ БЮДЖЕТНОЙ ОТЧЕТНОСТИ ОБ ИСПОЛНЕНИИ</w:t>
      </w:r>
    </w:p>
    <w:p w:rsidR="002D6707" w:rsidRDefault="002D6707">
      <w:pPr>
        <w:pStyle w:val="ConsPlusTitle"/>
        <w:jc w:val="center"/>
      </w:pPr>
      <w:r>
        <w:t>ФЕДЕРАЛЬНОГО БЮДЖЕТА И ИНСТРУКЦИИ О ПОРЯДКЕ</w:t>
      </w:r>
    </w:p>
    <w:p w:rsidR="002D6707" w:rsidRDefault="002D6707">
      <w:pPr>
        <w:pStyle w:val="ConsPlusTitle"/>
        <w:jc w:val="center"/>
      </w:pPr>
      <w:r>
        <w:t>ИХ СОСТАВЛЕНИЯ И ПРЕДСТАВЛЕНИЯ</w:t>
      </w:r>
    </w:p>
    <w:p w:rsidR="002D6707" w:rsidRDefault="002D6707">
      <w:pPr>
        <w:pStyle w:val="ConsPlusNormal"/>
        <w:jc w:val="both"/>
      </w:pPr>
    </w:p>
    <w:p w:rsidR="002D6707" w:rsidRDefault="002D6707">
      <w:pPr>
        <w:pStyle w:val="ConsPlusNormal"/>
        <w:ind w:firstLine="540"/>
        <w:jc w:val="both"/>
      </w:pPr>
      <w:r>
        <w:t xml:space="preserve">На основании </w:t>
      </w:r>
      <w:hyperlink r:id="rId6" w:history="1">
        <w:r>
          <w:rPr>
            <w:color w:val="0000FF"/>
          </w:rPr>
          <w:t>статьи 165</w:t>
        </w:r>
      </w:hyperlink>
      <w:r>
        <w:t xml:space="preserve"> Бюджетного кодекса Российской Федерации (Собрание законодательства Российской Федерации, 1998, N 31, ст. 3823; 2007, N 18, ст. 2117; N 45, ст. 5424; 2010, N 19, ст. 2291; 2013, N 19, ст. 2331; 2014, N 43, ст. 5795), </w:t>
      </w:r>
      <w:hyperlink r:id="rId7" w:history="1">
        <w:r>
          <w:rPr>
            <w:color w:val="0000FF"/>
          </w:rPr>
          <w:t>пункта 5</w:t>
        </w:r>
      </w:hyperlink>
      <w:r>
        <w:t xml:space="preserve">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Российской Федерации от 28 декабря 2010 г. N 191н (зарегистрирован в Министерстве юстиции Российской Федерации 3 февраля 2011 г., регистрационный номер 19693; Российская газета, 2011, 5 марта) &lt;1&gt;, приказываю:</w:t>
      </w:r>
    </w:p>
    <w:p w:rsidR="002D6707" w:rsidRDefault="002D6707">
      <w:pPr>
        <w:pStyle w:val="ConsPlusNormal"/>
        <w:ind w:firstLine="540"/>
        <w:jc w:val="both"/>
      </w:pPr>
      <w:r>
        <w:t>--------------------------------</w:t>
      </w:r>
    </w:p>
    <w:p w:rsidR="002D6707" w:rsidRDefault="002D6707">
      <w:pPr>
        <w:pStyle w:val="ConsPlusNormal"/>
        <w:ind w:firstLine="540"/>
        <w:jc w:val="both"/>
      </w:pPr>
      <w:r>
        <w:t>&lt;1&gt; С изменениями, внесенными приказами Министерства финансов Российской Федерации от 29 декабря 2011 г. N 191н (зарегистрирован в Министерстве юстиции Российской Федерации 16 февраля 2012 г., регистрационный номер 23229; Российская газета, 2012, 23 марта), от 26 октября 2012 г. N 138н (зарегистрирован в Министерстве юстиции Российской Федерации 21 декабря 2012 г., регистрационный номер 26253; Бюллетень нормативных актов федеральных органов исполнительной власти, 2013, N 11), от 19 декабря 2014 г. N 157н (зарегистрирован в Министерстве юстиции Российской Федерации 4 февраля 2015 г., регистрационный номер 35856; официальный интернет-портал правовой информации http://www.pravo.gov.ru, 6 февраля 2015 г.), от 26 августа 2015 г. N 135н (зарегистрирован в Министерстве юстиции Российской Федерации 4 сентября 2015 г., регистрационный номер 38821; официальный интернет-портал правовой информации http://www.pravo.gov.ru, 8 сентября 2015 г.).</w:t>
      </w:r>
    </w:p>
    <w:p w:rsidR="002D6707" w:rsidRDefault="002D6707">
      <w:pPr>
        <w:pStyle w:val="ConsPlusNormal"/>
        <w:jc w:val="both"/>
      </w:pPr>
    </w:p>
    <w:p w:rsidR="002D6707" w:rsidRDefault="002D6707">
      <w:pPr>
        <w:pStyle w:val="ConsPlusNormal"/>
        <w:ind w:firstLine="540"/>
        <w:jc w:val="both"/>
      </w:pPr>
      <w:r>
        <w:t xml:space="preserve">1. Утвердить дополнительные формы годовой и квартальной бюджетной отчетности об исполнении федерального бюджета согласно </w:t>
      </w:r>
      <w:hyperlink w:anchor="P35" w:history="1">
        <w:r>
          <w:rPr>
            <w:color w:val="0000FF"/>
          </w:rPr>
          <w:t>приложению N 1</w:t>
        </w:r>
      </w:hyperlink>
      <w:r>
        <w:t xml:space="preserve"> к настоящему приказу.</w:t>
      </w:r>
    </w:p>
    <w:p w:rsidR="002D6707" w:rsidRDefault="002D6707">
      <w:pPr>
        <w:pStyle w:val="ConsPlusNormal"/>
        <w:ind w:firstLine="540"/>
        <w:jc w:val="both"/>
      </w:pPr>
      <w:r>
        <w:t xml:space="preserve">2. Утвердить Инструкцию о порядке составления и представления дополнительных форм годовой и квартальной бюджетной отчетности об исполнении федерального бюджета согласно </w:t>
      </w:r>
      <w:hyperlink w:anchor="P2456" w:history="1">
        <w:r>
          <w:rPr>
            <w:color w:val="0000FF"/>
          </w:rPr>
          <w:t>приложению N 2</w:t>
        </w:r>
      </w:hyperlink>
      <w:r>
        <w:t xml:space="preserve"> к настоящему приказу.</w:t>
      </w:r>
    </w:p>
    <w:p w:rsidR="002D6707" w:rsidRDefault="002D6707">
      <w:pPr>
        <w:pStyle w:val="ConsPlusNormal"/>
        <w:ind w:firstLine="540"/>
        <w:jc w:val="both"/>
      </w:pPr>
      <w:r>
        <w:t>3. Настоящий приказ применяется при составлении бюджетной отчетности, начиная с отчетности на 1 апреля 2016 года.</w:t>
      </w:r>
    </w:p>
    <w:p w:rsidR="002D6707" w:rsidRDefault="002D6707">
      <w:pPr>
        <w:pStyle w:val="ConsPlusNormal"/>
        <w:ind w:firstLine="540"/>
        <w:jc w:val="both"/>
      </w:pPr>
      <w:r>
        <w:t>4. Контроль за исполнением настоящего приказа возложить на первого заместителя Министра финансов Российской Федерации Т.Г. Нестеренко.</w:t>
      </w:r>
    </w:p>
    <w:p w:rsidR="002D6707" w:rsidRDefault="002D6707">
      <w:pPr>
        <w:pStyle w:val="ConsPlusNormal"/>
        <w:jc w:val="both"/>
      </w:pPr>
    </w:p>
    <w:p w:rsidR="002D6707" w:rsidRDefault="002D6707">
      <w:pPr>
        <w:pStyle w:val="ConsPlusNormal"/>
        <w:jc w:val="right"/>
      </w:pPr>
      <w:r>
        <w:t>Министр</w:t>
      </w:r>
    </w:p>
    <w:p w:rsidR="002D6707" w:rsidRDefault="002D6707">
      <w:pPr>
        <w:pStyle w:val="ConsPlusNormal"/>
        <w:jc w:val="right"/>
      </w:pPr>
      <w:r>
        <w:t>А.Г.СИЛУАНОВ</w:t>
      </w: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rmal"/>
        <w:jc w:val="right"/>
        <w:outlineLvl w:val="0"/>
      </w:pPr>
      <w:r>
        <w:lastRenderedPageBreak/>
        <w:t>Приложение N 1</w:t>
      </w:r>
    </w:p>
    <w:p w:rsidR="002D6707" w:rsidRDefault="002D6707">
      <w:pPr>
        <w:pStyle w:val="ConsPlusNormal"/>
        <w:jc w:val="right"/>
      </w:pPr>
      <w:r>
        <w:t>к приказу Министерства финансов</w:t>
      </w:r>
    </w:p>
    <w:p w:rsidR="002D6707" w:rsidRDefault="002D6707">
      <w:pPr>
        <w:pStyle w:val="ConsPlusNormal"/>
        <w:jc w:val="right"/>
      </w:pPr>
      <w:r>
        <w:t>Российской Федерации</w:t>
      </w:r>
    </w:p>
    <w:p w:rsidR="002D6707" w:rsidRDefault="002D6707">
      <w:pPr>
        <w:pStyle w:val="ConsPlusNormal"/>
        <w:jc w:val="right"/>
      </w:pPr>
      <w:r>
        <w:t>от 1 марта 2016 г. N 15н</w:t>
      </w:r>
    </w:p>
    <w:p w:rsidR="002D6707" w:rsidRDefault="002D6707">
      <w:pPr>
        <w:pStyle w:val="ConsPlusNormal"/>
        <w:jc w:val="both"/>
      </w:pPr>
    </w:p>
    <w:p w:rsidR="002D6707" w:rsidRDefault="002D6707">
      <w:pPr>
        <w:sectPr w:rsidR="002D6707" w:rsidSect="00EC3C65">
          <w:pgSz w:w="11906" w:h="16838"/>
          <w:pgMar w:top="1134" w:right="850" w:bottom="1134" w:left="1701" w:header="708" w:footer="708" w:gutter="0"/>
          <w:cols w:space="708"/>
          <w:docGrid w:linePitch="360"/>
        </w:sectPr>
      </w:pPr>
    </w:p>
    <w:p w:rsidR="002D6707" w:rsidRDefault="002D6707">
      <w:pPr>
        <w:pStyle w:val="ConsPlusNonformat"/>
        <w:jc w:val="both"/>
      </w:pPr>
      <w:bookmarkStart w:id="0" w:name="P35"/>
      <w:bookmarkEnd w:id="0"/>
      <w:r>
        <w:lastRenderedPageBreak/>
        <w:t xml:space="preserve">                                 СВЕДЕНИЯ</w:t>
      </w:r>
    </w:p>
    <w:p w:rsidR="002D6707" w:rsidRDefault="002D6707">
      <w:pPr>
        <w:pStyle w:val="ConsPlusNonformat"/>
        <w:jc w:val="both"/>
      </w:pPr>
      <w:r>
        <w:t xml:space="preserve">       об объектах незавершенного строительства, вложениях в объекты</w:t>
      </w:r>
    </w:p>
    <w:p w:rsidR="002D6707" w:rsidRDefault="002D6707">
      <w:pPr>
        <w:pStyle w:val="ConsPlusNonformat"/>
        <w:jc w:val="both"/>
      </w:pPr>
      <w:r>
        <w:t xml:space="preserve">                           недвижимого имущества</w:t>
      </w:r>
    </w:p>
    <w:p w:rsidR="002D6707" w:rsidRDefault="002D6707">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2721"/>
        <w:gridCol w:w="2041"/>
        <w:gridCol w:w="1077"/>
      </w:tblGrid>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2D6707" w:rsidRDefault="002D6707">
            <w:pPr>
              <w:pStyle w:val="ConsPlusNormal"/>
              <w:jc w:val="center"/>
            </w:pPr>
            <w:r>
              <w:t>Коды</w:t>
            </w:r>
          </w:p>
        </w:tc>
      </w:tr>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Форма по </w:t>
            </w:r>
            <w:hyperlink r:id="rId8" w:history="1">
              <w:r>
                <w:rPr>
                  <w:color w:val="0000FF"/>
                </w:rPr>
                <w:t>ОКУД</w:t>
              </w:r>
            </w:hyperlink>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jc w:val="center"/>
            </w:pPr>
            <w:r>
              <w:t>0503190</w:t>
            </w:r>
          </w:p>
        </w:tc>
      </w:tr>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jc w:val="center"/>
            </w:pPr>
            <w:r>
              <w:t>на 1 _________ 20__ г.</w:t>
            </w:r>
          </w:p>
        </w:tc>
        <w:tc>
          <w:tcPr>
            <w:tcW w:w="2041" w:type="dxa"/>
            <w:tcBorders>
              <w:top w:val="nil"/>
              <w:left w:val="nil"/>
              <w:bottom w:val="nil"/>
              <w:right w:val="single" w:sz="4" w:space="0" w:color="auto"/>
            </w:tcBorders>
            <w:vAlign w:val="bottom"/>
          </w:tcPr>
          <w:p w:rsidR="002D6707" w:rsidRDefault="002D6707">
            <w:pPr>
              <w:pStyle w:val="ConsPlusNormal"/>
              <w:jc w:val="right"/>
            </w:pPr>
            <w: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Главный распорядитель, распорядитель бюджетных средств (учредитель)</w:t>
            </w:r>
          </w:p>
        </w:tc>
        <w:tc>
          <w:tcPr>
            <w:tcW w:w="2721" w:type="dxa"/>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Глава по БК</w:t>
            </w:r>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Получатель бюджетных средств (учреждение)</w:t>
            </w:r>
          </w:p>
        </w:tc>
        <w:tc>
          <w:tcPr>
            <w:tcW w:w="2721" w:type="dxa"/>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Наименование бюджета (публично-правового образования)</w:t>
            </w:r>
          </w:p>
        </w:tc>
        <w:tc>
          <w:tcPr>
            <w:tcW w:w="2721" w:type="dxa"/>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по </w:t>
            </w:r>
            <w:hyperlink r:id="rId9" w:history="1">
              <w:r>
                <w:rPr>
                  <w:color w:val="0000FF"/>
                </w:rPr>
                <w:t>ОКТМО</w:t>
              </w:r>
            </w:hyperlink>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Периодичность: годовая</w:t>
            </w: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Единица измерения: руб.</w:t>
            </w: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по </w:t>
            </w:r>
            <w:hyperlink r:id="rId10" w:history="1">
              <w:r>
                <w:rPr>
                  <w:color w:val="0000FF"/>
                </w:rPr>
                <w:t>ОКЕИ</w:t>
              </w:r>
            </w:hyperlink>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jc w:val="center"/>
            </w:pPr>
            <w:hyperlink r:id="rId11" w:history="1">
              <w:r>
                <w:rPr>
                  <w:color w:val="0000FF"/>
                </w:rPr>
                <w:t>383</w:t>
              </w:r>
            </w:hyperlink>
          </w:p>
        </w:tc>
      </w:tr>
    </w:tbl>
    <w:p w:rsidR="002D6707" w:rsidRDefault="002D6707">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23"/>
        <w:gridCol w:w="691"/>
        <w:gridCol w:w="1061"/>
        <w:gridCol w:w="658"/>
        <w:gridCol w:w="797"/>
        <w:gridCol w:w="680"/>
        <w:gridCol w:w="907"/>
        <w:gridCol w:w="1200"/>
        <w:gridCol w:w="931"/>
        <w:gridCol w:w="850"/>
        <w:gridCol w:w="869"/>
        <w:gridCol w:w="680"/>
        <w:gridCol w:w="907"/>
        <w:gridCol w:w="1134"/>
        <w:gridCol w:w="946"/>
        <w:gridCol w:w="680"/>
        <w:gridCol w:w="850"/>
        <w:gridCol w:w="1181"/>
        <w:gridCol w:w="1020"/>
      </w:tblGrid>
      <w:tr w:rsidR="002D6707">
        <w:tc>
          <w:tcPr>
            <w:tcW w:w="2948" w:type="dxa"/>
            <w:vMerge w:val="restart"/>
            <w:tcBorders>
              <w:left w:val="nil"/>
            </w:tcBorders>
          </w:tcPr>
          <w:p w:rsidR="002D6707" w:rsidRDefault="002D6707">
            <w:pPr>
              <w:pStyle w:val="ConsPlusNormal"/>
              <w:jc w:val="center"/>
            </w:pPr>
            <w:r>
              <w:t>Наименование показателя</w:t>
            </w:r>
          </w:p>
        </w:tc>
        <w:tc>
          <w:tcPr>
            <w:tcW w:w="523" w:type="dxa"/>
            <w:vMerge w:val="restart"/>
          </w:tcPr>
          <w:p w:rsidR="002D6707" w:rsidRDefault="002D6707">
            <w:pPr>
              <w:pStyle w:val="ConsPlusNormal"/>
              <w:jc w:val="center"/>
            </w:pPr>
            <w:r>
              <w:t>Код строки</w:t>
            </w:r>
          </w:p>
        </w:tc>
        <w:tc>
          <w:tcPr>
            <w:tcW w:w="691" w:type="dxa"/>
            <w:vMerge w:val="restart"/>
          </w:tcPr>
          <w:p w:rsidR="002D6707" w:rsidRDefault="002D6707">
            <w:pPr>
              <w:pStyle w:val="ConsPlusNormal"/>
              <w:jc w:val="center"/>
            </w:pPr>
            <w:r>
              <w:t xml:space="preserve">Код объекта ФАИП </w:t>
            </w:r>
            <w:hyperlink w:anchor="P603" w:history="1">
              <w:r>
                <w:rPr>
                  <w:color w:val="0000FF"/>
                </w:rPr>
                <w:t>&lt;*&gt;</w:t>
              </w:r>
            </w:hyperlink>
          </w:p>
        </w:tc>
        <w:tc>
          <w:tcPr>
            <w:tcW w:w="1061" w:type="dxa"/>
            <w:vMerge w:val="restart"/>
          </w:tcPr>
          <w:p w:rsidR="002D6707" w:rsidRDefault="002D6707">
            <w:pPr>
              <w:pStyle w:val="ConsPlusNormal"/>
              <w:jc w:val="center"/>
            </w:pPr>
            <w:r>
              <w:t xml:space="preserve">Документ-основание для выделения средств федерального бюджета (начала </w:t>
            </w:r>
            <w:r>
              <w:lastRenderedPageBreak/>
              <w:t>строительства)</w:t>
            </w:r>
          </w:p>
        </w:tc>
        <w:tc>
          <w:tcPr>
            <w:tcW w:w="658" w:type="dxa"/>
            <w:vMerge w:val="restart"/>
          </w:tcPr>
          <w:p w:rsidR="002D6707" w:rsidRDefault="002D6707">
            <w:pPr>
              <w:pStyle w:val="ConsPlusNormal"/>
              <w:jc w:val="center"/>
            </w:pPr>
            <w:r>
              <w:lastRenderedPageBreak/>
              <w:t xml:space="preserve">Статус объекта </w:t>
            </w:r>
            <w:hyperlink w:anchor="P604" w:history="1">
              <w:r>
                <w:rPr>
                  <w:color w:val="0000FF"/>
                </w:rPr>
                <w:t>&lt;**&gt;</w:t>
              </w:r>
            </w:hyperlink>
          </w:p>
        </w:tc>
        <w:tc>
          <w:tcPr>
            <w:tcW w:w="1477" w:type="dxa"/>
            <w:gridSpan w:val="2"/>
          </w:tcPr>
          <w:p w:rsidR="002D6707" w:rsidRDefault="002D6707">
            <w:pPr>
              <w:pStyle w:val="ConsPlusNormal"/>
              <w:jc w:val="center"/>
            </w:pPr>
            <w:r>
              <w:t>Причины приостановления (прекращения) строительства</w:t>
            </w:r>
          </w:p>
        </w:tc>
        <w:tc>
          <w:tcPr>
            <w:tcW w:w="2107" w:type="dxa"/>
            <w:gridSpan w:val="2"/>
          </w:tcPr>
          <w:p w:rsidR="002D6707" w:rsidRDefault="002D6707">
            <w:pPr>
              <w:pStyle w:val="ConsPlusNormal"/>
              <w:jc w:val="center"/>
            </w:pPr>
            <w:r>
              <w:t>Сроки реализации инвестиционного проекта</w:t>
            </w:r>
          </w:p>
        </w:tc>
        <w:tc>
          <w:tcPr>
            <w:tcW w:w="2650" w:type="dxa"/>
            <w:gridSpan w:val="3"/>
          </w:tcPr>
          <w:p w:rsidR="002D6707" w:rsidRDefault="002D6707">
            <w:pPr>
              <w:pStyle w:val="ConsPlusNormal"/>
              <w:jc w:val="center"/>
            </w:pPr>
            <w:r>
              <w:t>Сметная стоимость строительства</w:t>
            </w:r>
          </w:p>
        </w:tc>
        <w:tc>
          <w:tcPr>
            <w:tcW w:w="3667" w:type="dxa"/>
            <w:gridSpan w:val="4"/>
          </w:tcPr>
          <w:p w:rsidR="002D6707" w:rsidRDefault="002D6707">
            <w:pPr>
              <w:pStyle w:val="ConsPlusNormal"/>
              <w:jc w:val="center"/>
            </w:pPr>
            <w:r>
              <w:t>Финансовое обеспечение капитальных вложений соответствии с паспортом инвестиционного проекта (титульным списком строительства)</w:t>
            </w:r>
          </w:p>
        </w:tc>
        <w:tc>
          <w:tcPr>
            <w:tcW w:w="3731" w:type="dxa"/>
            <w:gridSpan w:val="4"/>
            <w:tcBorders>
              <w:right w:val="nil"/>
            </w:tcBorders>
          </w:tcPr>
          <w:p w:rsidR="002D6707" w:rsidRDefault="002D6707">
            <w:pPr>
              <w:pStyle w:val="ConsPlusNormal"/>
              <w:jc w:val="center"/>
            </w:pPr>
            <w:r>
              <w:t>Получено средств на финансовое обеспечение капитальных вложений</w:t>
            </w:r>
          </w:p>
        </w:tc>
      </w:tr>
      <w:tr w:rsidR="002D6707">
        <w:tc>
          <w:tcPr>
            <w:tcW w:w="2948" w:type="dxa"/>
            <w:vMerge/>
            <w:tcBorders>
              <w:left w:val="nil"/>
            </w:tcBorders>
          </w:tcPr>
          <w:p w:rsidR="002D6707" w:rsidRDefault="002D6707"/>
        </w:tc>
        <w:tc>
          <w:tcPr>
            <w:tcW w:w="523" w:type="dxa"/>
            <w:vMerge/>
          </w:tcPr>
          <w:p w:rsidR="002D6707" w:rsidRDefault="002D6707"/>
        </w:tc>
        <w:tc>
          <w:tcPr>
            <w:tcW w:w="691" w:type="dxa"/>
            <w:vMerge/>
          </w:tcPr>
          <w:p w:rsidR="002D6707" w:rsidRDefault="002D6707"/>
        </w:tc>
        <w:tc>
          <w:tcPr>
            <w:tcW w:w="1061" w:type="dxa"/>
            <w:vMerge/>
          </w:tcPr>
          <w:p w:rsidR="002D6707" w:rsidRDefault="002D6707"/>
        </w:tc>
        <w:tc>
          <w:tcPr>
            <w:tcW w:w="658" w:type="dxa"/>
            <w:vMerge/>
          </w:tcPr>
          <w:p w:rsidR="002D6707" w:rsidRDefault="002D6707"/>
        </w:tc>
        <w:tc>
          <w:tcPr>
            <w:tcW w:w="797" w:type="dxa"/>
            <w:vMerge w:val="restart"/>
          </w:tcPr>
          <w:p w:rsidR="002D6707" w:rsidRDefault="002D6707">
            <w:pPr>
              <w:pStyle w:val="ConsPlusNormal"/>
              <w:jc w:val="center"/>
            </w:pPr>
            <w:r>
              <w:t xml:space="preserve">код причины </w:t>
            </w:r>
            <w:hyperlink w:anchor="P611" w:history="1">
              <w:r>
                <w:rPr>
                  <w:color w:val="0000FF"/>
                </w:rPr>
                <w:t>&lt;***&gt;</w:t>
              </w:r>
            </w:hyperlink>
          </w:p>
        </w:tc>
        <w:tc>
          <w:tcPr>
            <w:tcW w:w="680" w:type="dxa"/>
            <w:vMerge w:val="restart"/>
          </w:tcPr>
          <w:p w:rsidR="002D6707" w:rsidRDefault="002D6707">
            <w:pPr>
              <w:pStyle w:val="ConsPlusNormal"/>
              <w:jc w:val="center"/>
            </w:pPr>
            <w:r>
              <w:t>пояснения</w:t>
            </w:r>
          </w:p>
        </w:tc>
        <w:tc>
          <w:tcPr>
            <w:tcW w:w="907" w:type="dxa"/>
            <w:vMerge w:val="restart"/>
          </w:tcPr>
          <w:p w:rsidR="002D6707" w:rsidRDefault="002D6707">
            <w:pPr>
              <w:pStyle w:val="ConsPlusNormal"/>
              <w:jc w:val="center"/>
            </w:pPr>
            <w:r>
              <w:t xml:space="preserve">год начала осуществления </w:t>
            </w:r>
            <w:r>
              <w:lastRenderedPageBreak/>
              <w:t>вложений</w:t>
            </w:r>
          </w:p>
        </w:tc>
        <w:tc>
          <w:tcPr>
            <w:tcW w:w="1200" w:type="dxa"/>
            <w:vMerge w:val="restart"/>
          </w:tcPr>
          <w:p w:rsidR="002D6707" w:rsidRDefault="002D6707">
            <w:pPr>
              <w:pStyle w:val="ConsPlusNormal"/>
              <w:jc w:val="center"/>
            </w:pPr>
            <w:r>
              <w:lastRenderedPageBreak/>
              <w:t>планируемый год окончания строительс</w:t>
            </w:r>
            <w:r>
              <w:lastRenderedPageBreak/>
              <w:t>тва/реконструкции</w:t>
            </w:r>
          </w:p>
        </w:tc>
        <w:tc>
          <w:tcPr>
            <w:tcW w:w="931" w:type="dxa"/>
            <w:vMerge w:val="restart"/>
          </w:tcPr>
          <w:p w:rsidR="002D6707" w:rsidRDefault="002D6707">
            <w:pPr>
              <w:pStyle w:val="ConsPlusNormal"/>
              <w:jc w:val="center"/>
            </w:pPr>
            <w:r>
              <w:lastRenderedPageBreak/>
              <w:t>на дату начала строительства</w:t>
            </w:r>
          </w:p>
        </w:tc>
        <w:tc>
          <w:tcPr>
            <w:tcW w:w="850" w:type="dxa"/>
            <w:vMerge w:val="restart"/>
          </w:tcPr>
          <w:p w:rsidR="002D6707" w:rsidRDefault="002D6707">
            <w:pPr>
              <w:pStyle w:val="ConsPlusNormal"/>
              <w:jc w:val="center"/>
            </w:pPr>
            <w:r>
              <w:t xml:space="preserve">на начало отчетного </w:t>
            </w:r>
            <w:r>
              <w:lastRenderedPageBreak/>
              <w:t>периода</w:t>
            </w:r>
          </w:p>
        </w:tc>
        <w:tc>
          <w:tcPr>
            <w:tcW w:w="869" w:type="dxa"/>
            <w:vMerge w:val="restart"/>
          </w:tcPr>
          <w:p w:rsidR="002D6707" w:rsidRDefault="002D6707">
            <w:pPr>
              <w:pStyle w:val="ConsPlusNormal"/>
              <w:jc w:val="center"/>
            </w:pPr>
            <w:r>
              <w:lastRenderedPageBreak/>
              <w:t xml:space="preserve">на конец отчетного </w:t>
            </w:r>
            <w:r>
              <w:lastRenderedPageBreak/>
              <w:t>периода (отчетную дату)</w:t>
            </w:r>
          </w:p>
        </w:tc>
        <w:tc>
          <w:tcPr>
            <w:tcW w:w="680" w:type="dxa"/>
            <w:vMerge w:val="restart"/>
          </w:tcPr>
          <w:p w:rsidR="002D6707" w:rsidRDefault="002D6707">
            <w:pPr>
              <w:pStyle w:val="ConsPlusNormal"/>
              <w:jc w:val="center"/>
            </w:pPr>
            <w:r>
              <w:lastRenderedPageBreak/>
              <w:t>всего</w:t>
            </w:r>
          </w:p>
        </w:tc>
        <w:tc>
          <w:tcPr>
            <w:tcW w:w="2987" w:type="dxa"/>
            <w:gridSpan w:val="3"/>
          </w:tcPr>
          <w:p w:rsidR="002D6707" w:rsidRDefault="002D6707">
            <w:pPr>
              <w:pStyle w:val="ConsPlusNormal"/>
              <w:jc w:val="center"/>
            </w:pPr>
            <w:r>
              <w:t>в том числе:</w:t>
            </w:r>
          </w:p>
        </w:tc>
        <w:tc>
          <w:tcPr>
            <w:tcW w:w="680" w:type="dxa"/>
            <w:vMerge w:val="restart"/>
          </w:tcPr>
          <w:p w:rsidR="002D6707" w:rsidRDefault="002D6707">
            <w:pPr>
              <w:pStyle w:val="ConsPlusNormal"/>
              <w:jc w:val="center"/>
            </w:pPr>
            <w:r>
              <w:t>всего</w:t>
            </w:r>
          </w:p>
        </w:tc>
        <w:tc>
          <w:tcPr>
            <w:tcW w:w="3051" w:type="dxa"/>
            <w:gridSpan w:val="3"/>
            <w:tcBorders>
              <w:right w:val="nil"/>
            </w:tcBorders>
          </w:tcPr>
          <w:p w:rsidR="002D6707" w:rsidRDefault="002D6707">
            <w:pPr>
              <w:pStyle w:val="ConsPlusNormal"/>
              <w:jc w:val="center"/>
            </w:pPr>
            <w:r>
              <w:t>в том числе:</w:t>
            </w:r>
          </w:p>
        </w:tc>
      </w:tr>
      <w:tr w:rsidR="002D6707">
        <w:tc>
          <w:tcPr>
            <w:tcW w:w="2948" w:type="dxa"/>
            <w:vMerge/>
            <w:tcBorders>
              <w:left w:val="nil"/>
            </w:tcBorders>
          </w:tcPr>
          <w:p w:rsidR="002D6707" w:rsidRDefault="002D6707"/>
        </w:tc>
        <w:tc>
          <w:tcPr>
            <w:tcW w:w="523" w:type="dxa"/>
            <w:vMerge/>
          </w:tcPr>
          <w:p w:rsidR="002D6707" w:rsidRDefault="002D6707"/>
        </w:tc>
        <w:tc>
          <w:tcPr>
            <w:tcW w:w="691" w:type="dxa"/>
            <w:vMerge/>
          </w:tcPr>
          <w:p w:rsidR="002D6707" w:rsidRDefault="002D6707"/>
        </w:tc>
        <w:tc>
          <w:tcPr>
            <w:tcW w:w="1061" w:type="dxa"/>
            <w:vMerge/>
          </w:tcPr>
          <w:p w:rsidR="002D6707" w:rsidRDefault="002D6707"/>
        </w:tc>
        <w:tc>
          <w:tcPr>
            <w:tcW w:w="658" w:type="dxa"/>
            <w:vMerge/>
          </w:tcPr>
          <w:p w:rsidR="002D6707" w:rsidRDefault="002D6707"/>
        </w:tc>
        <w:tc>
          <w:tcPr>
            <w:tcW w:w="797" w:type="dxa"/>
            <w:vMerge/>
          </w:tcPr>
          <w:p w:rsidR="002D6707" w:rsidRDefault="002D6707"/>
        </w:tc>
        <w:tc>
          <w:tcPr>
            <w:tcW w:w="680" w:type="dxa"/>
            <w:vMerge/>
          </w:tcPr>
          <w:p w:rsidR="002D6707" w:rsidRDefault="002D6707"/>
        </w:tc>
        <w:tc>
          <w:tcPr>
            <w:tcW w:w="907" w:type="dxa"/>
            <w:vMerge/>
          </w:tcPr>
          <w:p w:rsidR="002D6707" w:rsidRDefault="002D6707"/>
        </w:tc>
        <w:tc>
          <w:tcPr>
            <w:tcW w:w="1200" w:type="dxa"/>
            <w:vMerge/>
          </w:tcPr>
          <w:p w:rsidR="002D6707" w:rsidRDefault="002D6707"/>
        </w:tc>
        <w:tc>
          <w:tcPr>
            <w:tcW w:w="931" w:type="dxa"/>
            <w:vMerge/>
          </w:tcPr>
          <w:p w:rsidR="002D6707" w:rsidRDefault="002D6707"/>
        </w:tc>
        <w:tc>
          <w:tcPr>
            <w:tcW w:w="850" w:type="dxa"/>
            <w:vMerge/>
          </w:tcPr>
          <w:p w:rsidR="002D6707" w:rsidRDefault="002D6707"/>
        </w:tc>
        <w:tc>
          <w:tcPr>
            <w:tcW w:w="869" w:type="dxa"/>
            <w:vMerge/>
          </w:tcPr>
          <w:p w:rsidR="002D6707" w:rsidRDefault="002D6707"/>
        </w:tc>
        <w:tc>
          <w:tcPr>
            <w:tcW w:w="680" w:type="dxa"/>
            <w:vMerge/>
          </w:tcPr>
          <w:p w:rsidR="002D6707" w:rsidRDefault="002D6707"/>
        </w:tc>
        <w:tc>
          <w:tcPr>
            <w:tcW w:w="907" w:type="dxa"/>
          </w:tcPr>
          <w:p w:rsidR="002D6707" w:rsidRDefault="002D6707">
            <w:pPr>
              <w:pStyle w:val="ConsPlusNormal"/>
              <w:jc w:val="center"/>
            </w:pPr>
            <w:r>
              <w:t>из федера</w:t>
            </w:r>
            <w:r>
              <w:lastRenderedPageBreak/>
              <w:t>льного бюджета</w:t>
            </w:r>
          </w:p>
        </w:tc>
        <w:tc>
          <w:tcPr>
            <w:tcW w:w="1134" w:type="dxa"/>
          </w:tcPr>
          <w:p w:rsidR="002D6707" w:rsidRDefault="002D6707">
            <w:pPr>
              <w:pStyle w:val="ConsPlusNormal"/>
              <w:jc w:val="center"/>
            </w:pPr>
            <w:r>
              <w:lastRenderedPageBreak/>
              <w:t xml:space="preserve">из бюджетов </w:t>
            </w:r>
            <w:r>
              <w:lastRenderedPageBreak/>
              <w:t>субъектов Российской Федерации, местных бюджетов</w:t>
            </w:r>
          </w:p>
        </w:tc>
        <w:tc>
          <w:tcPr>
            <w:tcW w:w="946" w:type="dxa"/>
          </w:tcPr>
          <w:p w:rsidR="002D6707" w:rsidRDefault="002D6707">
            <w:pPr>
              <w:pStyle w:val="ConsPlusNormal"/>
              <w:jc w:val="center"/>
            </w:pPr>
            <w:r>
              <w:lastRenderedPageBreak/>
              <w:t xml:space="preserve">привлеченные </w:t>
            </w:r>
            <w:r>
              <w:lastRenderedPageBreak/>
              <w:t>средства (собственные доходы)</w:t>
            </w:r>
          </w:p>
        </w:tc>
        <w:tc>
          <w:tcPr>
            <w:tcW w:w="680" w:type="dxa"/>
            <w:vMerge/>
          </w:tcPr>
          <w:p w:rsidR="002D6707" w:rsidRDefault="002D6707"/>
        </w:tc>
        <w:tc>
          <w:tcPr>
            <w:tcW w:w="850" w:type="dxa"/>
          </w:tcPr>
          <w:p w:rsidR="002D6707" w:rsidRDefault="002D6707">
            <w:pPr>
              <w:pStyle w:val="ConsPlusNormal"/>
              <w:jc w:val="center"/>
            </w:pPr>
            <w:r>
              <w:t>из федера</w:t>
            </w:r>
            <w:r>
              <w:lastRenderedPageBreak/>
              <w:t>льного бюджета</w:t>
            </w:r>
          </w:p>
        </w:tc>
        <w:tc>
          <w:tcPr>
            <w:tcW w:w="1181" w:type="dxa"/>
          </w:tcPr>
          <w:p w:rsidR="002D6707" w:rsidRDefault="002D6707">
            <w:pPr>
              <w:pStyle w:val="ConsPlusNormal"/>
              <w:jc w:val="center"/>
            </w:pPr>
            <w:r>
              <w:lastRenderedPageBreak/>
              <w:t xml:space="preserve">из бюджетов </w:t>
            </w:r>
            <w:r>
              <w:lastRenderedPageBreak/>
              <w:t>субъектов Российской Федерации, местных бюджетов</w:t>
            </w:r>
          </w:p>
        </w:tc>
        <w:tc>
          <w:tcPr>
            <w:tcW w:w="1020" w:type="dxa"/>
            <w:tcBorders>
              <w:right w:val="nil"/>
            </w:tcBorders>
          </w:tcPr>
          <w:p w:rsidR="002D6707" w:rsidRDefault="002D6707">
            <w:pPr>
              <w:pStyle w:val="ConsPlusNormal"/>
              <w:jc w:val="center"/>
            </w:pPr>
            <w:r>
              <w:lastRenderedPageBreak/>
              <w:t xml:space="preserve">привлеченные </w:t>
            </w:r>
            <w:r>
              <w:lastRenderedPageBreak/>
              <w:t>средства (собственные доходы)</w:t>
            </w:r>
          </w:p>
        </w:tc>
      </w:tr>
      <w:tr w:rsidR="002D6707">
        <w:tc>
          <w:tcPr>
            <w:tcW w:w="2948" w:type="dxa"/>
            <w:tcBorders>
              <w:left w:val="nil"/>
            </w:tcBorders>
          </w:tcPr>
          <w:p w:rsidR="002D6707" w:rsidRDefault="002D6707">
            <w:pPr>
              <w:pStyle w:val="ConsPlusNormal"/>
              <w:jc w:val="center"/>
            </w:pPr>
            <w:bookmarkStart w:id="1" w:name="P99"/>
            <w:bookmarkEnd w:id="1"/>
            <w:r>
              <w:lastRenderedPageBreak/>
              <w:t>1</w:t>
            </w:r>
          </w:p>
        </w:tc>
        <w:tc>
          <w:tcPr>
            <w:tcW w:w="523" w:type="dxa"/>
          </w:tcPr>
          <w:p w:rsidR="002D6707" w:rsidRDefault="002D6707">
            <w:pPr>
              <w:pStyle w:val="ConsPlusNormal"/>
              <w:jc w:val="center"/>
            </w:pPr>
            <w:bookmarkStart w:id="2" w:name="P100"/>
            <w:bookmarkEnd w:id="2"/>
            <w:r>
              <w:t>2</w:t>
            </w:r>
          </w:p>
        </w:tc>
        <w:tc>
          <w:tcPr>
            <w:tcW w:w="691" w:type="dxa"/>
          </w:tcPr>
          <w:p w:rsidR="002D6707" w:rsidRDefault="002D6707">
            <w:pPr>
              <w:pStyle w:val="ConsPlusNormal"/>
              <w:jc w:val="center"/>
            </w:pPr>
            <w:bookmarkStart w:id="3" w:name="P101"/>
            <w:bookmarkEnd w:id="3"/>
            <w:r>
              <w:t>3</w:t>
            </w:r>
          </w:p>
        </w:tc>
        <w:tc>
          <w:tcPr>
            <w:tcW w:w="1061" w:type="dxa"/>
          </w:tcPr>
          <w:p w:rsidR="002D6707" w:rsidRDefault="002D6707">
            <w:pPr>
              <w:pStyle w:val="ConsPlusNormal"/>
              <w:jc w:val="center"/>
            </w:pPr>
            <w:bookmarkStart w:id="4" w:name="P102"/>
            <w:bookmarkEnd w:id="4"/>
            <w:r>
              <w:t>4</w:t>
            </w:r>
          </w:p>
        </w:tc>
        <w:tc>
          <w:tcPr>
            <w:tcW w:w="658" w:type="dxa"/>
          </w:tcPr>
          <w:p w:rsidR="002D6707" w:rsidRDefault="002D6707">
            <w:pPr>
              <w:pStyle w:val="ConsPlusNormal"/>
              <w:jc w:val="center"/>
            </w:pPr>
            <w:bookmarkStart w:id="5" w:name="P103"/>
            <w:bookmarkEnd w:id="5"/>
            <w:r>
              <w:t>5</w:t>
            </w:r>
          </w:p>
        </w:tc>
        <w:tc>
          <w:tcPr>
            <w:tcW w:w="797" w:type="dxa"/>
          </w:tcPr>
          <w:p w:rsidR="002D6707" w:rsidRDefault="002D6707">
            <w:pPr>
              <w:pStyle w:val="ConsPlusNormal"/>
              <w:jc w:val="center"/>
            </w:pPr>
            <w:bookmarkStart w:id="6" w:name="P104"/>
            <w:bookmarkEnd w:id="6"/>
            <w:r>
              <w:t>6</w:t>
            </w:r>
          </w:p>
        </w:tc>
        <w:tc>
          <w:tcPr>
            <w:tcW w:w="680" w:type="dxa"/>
          </w:tcPr>
          <w:p w:rsidR="002D6707" w:rsidRDefault="002D6707">
            <w:pPr>
              <w:pStyle w:val="ConsPlusNormal"/>
              <w:jc w:val="center"/>
            </w:pPr>
            <w:bookmarkStart w:id="7" w:name="P105"/>
            <w:bookmarkEnd w:id="7"/>
            <w:r>
              <w:t>7</w:t>
            </w:r>
          </w:p>
        </w:tc>
        <w:tc>
          <w:tcPr>
            <w:tcW w:w="907" w:type="dxa"/>
          </w:tcPr>
          <w:p w:rsidR="002D6707" w:rsidRDefault="002D6707">
            <w:pPr>
              <w:pStyle w:val="ConsPlusNormal"/>
              <w:jc w:val="center"/>
            </w:pPr>
            <w:bookmarkStart w:id="8" w:name="P106"/>
            <w:bookmarkEnd w:id="8"/>
            <w:r>
              <w:t>8</w:t>
            </w:r>
          </w:p>
        </w:tc>
        <w:tc>
          <w:tcPr>
            <w:tcW w:w="1200" w:type="dxa"/>
          </w:tcPr>
          <w:p w:rsidR="002D6707" w:rsidRDefault="002D6707">
            <w:pPr>
              <w:pStyle w:val="ConsPlusNormal"/>
              <w:jc w:val="center"/>
            </w:pPr>
            <w:bookmarkStart w:id="9" w:name="P107"/>
            <w:bookmarkEnd w:id="9"/>
            <w:r>
              <w:t>9</w:t>
            </w:r>
          </w:p>
        </w:tc>
        <w:tc>
          <w:tcPr>
            <w:tcW w:w="931" w:type="dxa"/>
          </w:tcPr>
          <w:p w:rsidR="002D6707" w:rsidRDefault="002D6707">
            <w:pPr>
              <w:pStyle w:val="ConsPlusNormal"/>
              <w:jc w:val="center"/>
            </w:pPr>
            <w:bookmarkStart w:id="10" w:name="P108"/>
            <w:bookmarkEnd w:id="10"/>
            <w:r>
              <w:t>10</w:t>
            </w:r>
          </w:p>
        </w:tc>
        <w:tc>
          <w:tcPr>
            <w:tcW w:w="850" w:type="dxa"/>
          </w:tcPr>
          <w:p w:rsidR="002D6707" w:rsidRDefault="002D6707">
            <w:pPr>
              <w:pStyle w:val="ConsPlusNormal"/>
              <w:jc w:val="center"/>
            </w:pPr>
            <w:bookmarkStart w:id="11" w:name="P109"/>
            <w:bookmarkEnd w:id="11"/>
            <w:r>
              <w:t>11</w:t>
            </w:r>
          </w:p>
        </w:tc>
        <w:tc>
          <w:tcPr>
            <w:tcW w:w="869" w:type="dxa"/>
          </w:tcPr>
          <w:p w:rsidR="002D6707" w:rsidRDefault="002D6707">
            <w:pPr>
              <w:pStyle w:val="ConsPlusNormal"/>
              <w:jc w:val="center"/>
            </w:pPr>
            <w:bookmarkStart w:id="12" w:name="P110"/>
            <w:bookmarkEnd w:id="12"/>
            <w:r>
              <w:t>12</w:t>
            </w:r>
          </w:p>
        </w:tc>
        <w:tc>
          <w:tcPr>
            <w:tcW w:w="680" w:type="dxa"/>
          </w:tcPr>
          <w:p w:rsidR="002D6707" w:rsidRDefault="002D6707">
            <w:pPr>
              <w:pStyle w:val="ConsPlusNormal"/>
              <w:jc w:val="center"/>
            </w:pPr>
            <w:bookmarkStart w:id="13" w:name="P111"/>
            <w:bookmarkEnd w:id="13"/>
            <w:r>
              <w:t>13</w:t>
            </w:r>
          </w:p>
        </w:tc>
        <w:tc>
          <w:tcPr>
            <w:tcW w:w="907" w:type="dxa"/>
          </w:tcPr>
          <w:p w:rsidR="002D6707" w:rsidRDefault="002D6707">
            <w:pPr>
              <w:pStyle w:val="ConsPlusNormal"/>
              <w:jc w:val="center"/>
            </w:pPr>
            <w:bookmarkStart w:id="14" w:name="P112"/>
            <w:bookmarkEnd w:id="14"/>
            <w:r>
              <w:t>14</w:t>
            </w:r>
          </w:p>
        </w:tc>
        <w:tc>
          <w:tcPr>
            <w:tcW w:w="1134" w:type="dxa"/>
          </w:tcPr>
          <w:p w:rsidR="002D6707" w:rsidRDefault="002D6707">
            <w:pPr>
              <w:pStyle w:val="ConsPlusNormal"/>
              <w:jc w:val="center"/>
            </w:pPr>
            <w:bookmarkStart w:id="15" w:name="P113"/>
            <w:bookmarkEnd w:id="15"/>
            <w:r>
              <w:t>15</w:t>
            </w:r>
          </w:p>
        </w:tc>
        <w:tc>
          <w:tcPr>
            <w:tcW w:w="946" w:type="dxa"/>
          </w:tcPr>
          <w:p w:rsidR="002D6707" w:rsidRDefault="002D6707">
            <w:pPr>
              <w:pStyle w:val="ConsPlusNormal"/>
              <w:jc w:val="center"/>
            </w:pPr>
            <w:bookmarkStart w:id="16" w:name="P114"/>
            <w:bookmarkEnd w:id="16"/>
            <w:r>
              <w:t>16</w:t>
            </w:r>
          </w:p>
        </w:tc>
        <w:tc>
          <w:tcPr>
            <w:tcW w:w="680" w:type="dxa"/>
          </w:tcPr>
          <w:p w:rsidR="002D6707" w:rsidRDefault="002D6707">
            <w:pPr>
              <w:pStyle w:val="ConsPlusNormal"/>
              <w:jc w:val="center"/>
            </w:pPr>
            <w:bookmarkStart w:id="17" w:name="P115"/>
            <w:bookmarkEnd w:id="17"/>
            <w:r>
              <w:t>17</w:t>
            </w:r>
          </w:p>
        </w:tc>
        <w:tc>
          <w:tcPr>
            <w:tcW w:w="850" w:type="dxa"/>
          </w:tcPr>
          <w:p w:rsidR="002D6707" w:rsidRDefault="002D6707">
            <w:pPr>
              <w:pStyle w:val="ConsPlusNormal"/>
              <w:jc w:val="center"/>
            </w:pPr>
            <w:bookmarkStart w:id="18" w:name="P116"/>
            <w:bookmarkEnd w:id="18"/>
            <w:r>
              <w:t>18</w:t>
            </w:r>
          </w:p>
        </w:tc>
        <w:tc>
          <w:tcPr>
            <w:tcW w:w="1181" w:type="dxa"/>
          </w:tcPr>
          <w:p w:rsidR="002D6707" w:rsidRDefault="002D6707">
            <w:pPr>
              <w:pStyle w:val="ConsPlusNormal"/>
              <w:jc w:val="center"/>
            </w:pPr>
            <w:bookmarkStart w:id="19" w:name="P117"/>
            <w:bookmarkEnd w:id="19"/>
            <w:r>
              <w:t>19</w:t>
            </w:r>
          </w:p>
        </w:tc>
        <w:tc>
          <w:tcPr>
            <w:tcW w:w="1020" w:type="dxa"/>
            <w:tcBorders>
              <w:right w:val="nil"/>
            </w:tcBorders>
          </w:tcPr>
          <w:p w:rsidR="002D6707" w:rsidRDefault="002D6707">
            <w:pPr>
              <w:pStyle w:val="ConsPlusNormal"/>
              <w:jc w:val="center"/>
            </w:pPr>
            <w:bookmarkStart w:id="20" w:name="P118"/>
            <w:bookmarkEnd w:id="20"/>
            <w:r>
              <w:t>20</w:t>
            </w:r>
          </w:p>
        </w:tc>
      </w:tr>
      <w:tr w:rsidR="002D6707">
        <w:tblPrEx>
          <w:tblBorders>
            <w:right w:val="single" w:sz="4" w:space="0" w:color="auto"/>
          </w:tblBorders>
        </w:tblPrEx>
        <w:tc>
          <w:tcPr>
            <w:tcW w:w="2948" w:type="dxa"/>
            <w:tcBorders>
              <w:left w:val="nil"/>
            </w:tcBorders>
          </w:tcPr>
          <w:p w:rsidR="002D6707" w:rsidRDefault="002D6707">
            <w:pPr>
              <w:pStyle w:val="ConsPlusNormal"/>
            </w:pPr>
            <w:r>
              <w:t>1. Вложения в объекты незавершенного строительства, включенные в ФАИП</w:t>
            </w:r>
          </w:p>
        </w:tc>
        <w:tc>
          <w:tcPr>
            <w:tcW w:w="523" w:type="dxa"/>
            <w:vAlign w:val="bottom"/>
          </w:tcPr>
          <w:p w:rsidR="002D6707" w:rsidRDefault="002D6707">
            <w:pPr>
              <w:pStyle w:val="ConsPlusNormal"/>
              <w:jc w:val="center"/>
            </w:pPr>
            <w:bookmarkStart w:id="21" w:name="P120"/>
            <w:bookmarkEnd w:id="21"/>
            <w:r>
              <w:t>010</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pPr>
            <w:r>
              <w:t>в том числе по объектам:</w:t>
            </w:r>
          </w:p>
        </w:tc>
        <w:tc>
          <w:tcPr>
            <w:tcW w:w="523" w:type="dxa"/>
            <w:tcBorders>
              <w:bottom w:val="nil"/>
            </w:tcBorders>
            <w:vAlign w:val="bottom"/>
          </w:tcPr>
          <w:p w:rsidR="002D6707" w:rsidRDefault="002D6707">
            <w:pPr>
              <w:pStyle w:val="ConsPlusNormal"/>
            </w:pPr>
          </w:p>
        </w:tc>
        <w:tc>
          <w:tcPr>
            <w:tcW w:w="691" w:type="dxa"/>
            <w:tcBorders>
              <w:bottom w:val="nil"/>
            </w:tcBorders>
            <w:vAlign w:val="bottom"/>
          </w:tcPr>
          <w:p w:rsidR="002D6707" w:rsidRDefault="002D6707">
            <w:pPr>
              <w:pStyle w:val="ConsPlusNormal"/>
            </w:pPr>
          </w:p>
        </w:tc>
        <w:tc>
          <w:tcPr>
            <w:tcW w:w="1061" w:type="dxa"/>
            <w:tcBorders>
              <w:bottom w:val="nil"/>
            </w:tcBorders>
            <w:vAlign w:val="bottom"/>
          </w:tcPr>
          <w:p w:rsidR="002D6707" w:rsidRDefault="002D6707">
            <w:pPr>
              <w:pStyle w:val="ConsPlusNormal"/>
            </w:pPr>
          </w:p>
        </w:tc>
        <w:tc>
          <w:tcPr>
            <w:tcW w:w="658" w:type="dxa"/>
            <w:tcBorders>
              <w:bottom w:val="nil"/>
            </w:tcBorders>
            <w:vAlign w:val="bottom"/>
          </w:tcPr>
          <w:p w:rsidR="002D6707" w:rsidRDefault="002D6707">
            <w:pPr>
              <w:pStyle w:val="ConsPlusNormal"/>
            </w:pPr>
          </w:p>
        </w:tc>
        <w:tc>
          <w:tcPr>
            <w:tcW w:w="797"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200" w:type="dxa"/>
            <w:tcBorders>
              <w:bottom w:val="nil"/>
            </w:tcBorders>
            <w:vAlign w:val="bottom"/>
          </w:tcPr>
          <w:p w:rsidR="002D6707" w:rsidRDefault="002D6707">
            <w:pPr>
              <w:pStyle w:val="ConsPlusNormal"/>
            </w:pPr>
          </w:p>
        </w:tc>
        <w:tc>
          <w:tcPr>
            <w:tcW w:w="931"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869"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134" w:type="dxa"/>
            <w:tcBorders>
              <w:bottom w:val="nil"/>
            </w:tcBorders>
            <w:vAlign w:val="bottom"/>
          </w:tcPr>
          <w:p w:rsidR="002D6707" w:rsidRDefault="002D6707">
            <w:pPr>
              <w:pStyle w:val="ConsPlusNormal"/>
            </w:pPr>
          </w:p>
        </w:tc>
        <w:tc>
          <w:tcPr>
            <w:tcW w:w="946"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181"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23" w:type="dxa"/>
            <w:tcBorders>
              <w:top w:val="nil"/>
            </w:tcBorders>
          </w:tcPr>
          <w:p w:rsidR="002D6707" w:rsidRDefault="002D6707">
            <w:pPr>
              <w:pStyle w:val="ConsPlusNormal"/>
            </w:pPr>
          </w:p>
        </w:tc>
        <w:tc>
          <w:tcPr>
            <w:tcW w:w="691" w:type="dxa"/>
            <w:tcBorders>
              <w:top w:val="nil"/>
            </w:tcBorders>
          </w:tcPr>
          <w:p w:rsidR="002D6707" w:rsidRDefault="002D6707">
            <w:pPr>
              <w:pStyle w:val="ConsPlusNormal"/>
            </w:pPr>
          </w:p>
        </w:tc>
        <w:tc>
          <w:tcPr>
            <w:tcW w:w="1061" w:type="dxa"/>
            <w:tcBorders>
              <w:top w:val="nil"/>
            </w:tcBorders>
          </w:tcPr>
          <w:p w:rsidR="002D6707" w:rsidRDefault="002D6707">
            <w:pPr>
              <w:pStyle w:val="ConsPlusNormal"/>
            </w:pPr>
          </w:p>
        </w:tc>
        <w:tc>
          <w:tcPr>
            <w:tcW w:w="658" w:type="dxa"/>
            <w:tcBorders>
              <w:top w:val="nil"/>
            </w:tcBorders>
          </w:tcPr>
          <w:p w:rsidR="002D6707" w:rsidRDefault="002D6707">
            <w:pPr>
              <w:pStyle w:val="ConsPlusNormal"/>
            </w:pPr>
          </w:p>
        </w:tc>
        <w:tc>
          <w:tcPr>
            <w:tcW w:w="797"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200" w:type="dxa"/>
            <w:tcBorders>
              <w:top w:val="nil"/>
            </w:tcBorders>
          </w:tcPr>
          <w:p w:rsidR="002D6707" w:rsidRDefault="002D6707">
            <w:pPr>
              <w:pStyle w:val="ConsPlusNormal"/>
            </w:pPr>
          </w:p>
        </w:tc>
        <w:tc>
          <w:tcPr>
            <w:tcW w:w="931"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869"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134" w:type="dxa"/>
            <w:tcBorders>
              <w:top w:val="nil"/>
            </w:tcBorders>
          </w:tcPr>
          <w:p w:rsidR="002D6707" w:rsidRDefault="002D6707">
            <w:pPr>
              <w:pStyle w:val="ConsPlusNormal"/>
            </w:pPr>
          </w:p>
        </w:tc>
        <w:tc>
          <w:tcPr>
            <w:tcW w:w="946"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181"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pPr>
            <w:r>
              <w:t>2. Вложения в объекты незавершенного строительства, не включенные в ФАИП</w:t>
            </w:r>
          </w:p>
        </w:tc>
        <w:tc>
          <w:tcPr>
            <w:tcW w:w="523" w:type="dxa"/>
            <w:vAlign w:val="bottom"/>
          </w:tcPr>
          <w:p w:rsidR="002D6707" w:rsidRDefault="002D6707">
            <w:pPr>
              <w:pStyle w:val="ConsPlusNormal"/>
              <w:jc w:val="center"/>
            </w:pPr>
            <w:bookmarkStart w:id="22" w:name="P180"/>
            <w:bookmarkEnd w:id="22"/>
            <w:r>
              <w:t>020</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pPr>
            <w:r>
              <w:t>в том числе по объектам:</w:t>
            </w:r>
          </w:p>
        </w:tc>
        <w:tc>
          <w:tcPr>
            <w:tcW w:w="523" w:type="dxa"/>
            <w:tcBorders>
              <w:bottom w:val="nil"/>
            </w:tcBorders>
            <w:vAlign w:val="bottom"/>
          </w:tcPr>
          <w:p w:rsidR="002D6707" w:rsidRDefault="002D6707">
            <w:pPr>
              <w:pStyle w:val="ConsPlusNormal"/>
            </w:pPr>
          </w:p>
        </w:tc>
        <w:tc>
          <w:tcPr>
            <w:tcW w:w="691" w:type="dxa"/>
            <w:tcBorders>
              <w:bottom w:val="nil"/>
            </w:tcBorders>
            <w:vAlign w:val="bottom"/>
          </w:tcPr>
          <w:p w:rsidR="002D6707" w:rsidRDefault="002D6707">
            <w:pPr>
              <w:pStyle w:val="ConsPlusNormal"/>
              <w:jc w:val="center"/>
            </w:pPr>
            <w:r>
              <w:t>x</w:t>
            </w:r>
          </w:p>
        </w:tc>
        <w:tc>
          <w:tcPr>
            <w:tcW w:w="1061" w:type="dxa"/>
            <w:tcBorders>
              <w:bottom w:val="nil"/>
            </w:tcBorders>
            <w:vAlign w:val="bottom"/>
          </w:tcPr>
          <w:p w:rsidR="002D6707" w:rsidRDefault="002D6707">
            <w:pPr>
              <w:pStyle w:val="ConsPlusNormal"/>
            </w:pPr>
          </w:p>
        </w:tc>
        <w:tc>
          <w:tcPr>
            <w:tcW w:w="658" w:type="dxa"/>
            <w:tcBorders>
              <w:bottom w:val="nil"/>
            </w:tcBorders>
            <w:vAlign w:val="bottom"/>
          </w:tcPr>
          <w:p w:rsidR="002D6707" w:rsidRDefault="002D6707">
            <w:pPr>
              <w:pStyle w:val="ConsPlusNormal"/>
            </w:pPr>
          </w:p>
        </w:tc>
        <w:tc>
          <w:tcPr>
            <w:tcW w:w="797"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200" w:type="dxa"/>
            <w:tcBorders>
              <w:bottom w:val="nil"/>
            </w:tcBorders>
            <w:vAlign w:val="bottom"/>
          </w:tcPr>
          <w:p w:rsidR="002D6707" w:rsidRDefault="002D6707">
            <w:pPr>
              <w:pStyle w:val="ConsPlusNormal"/>
            </w:pPr>
          </w:p>
        </w:tc>
        <w:tc>
          <w:tcPr>
            <w:tcW w:w="931"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869"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134" w:type="dxa"/>
            <w:tcBorders>
              <w:bottom w:val="nil"/>
            </w:tcBorders>
            <w:vAlign w:val="bottom"/>
          </w:tcPr>
          <w:p w:rsidR="002D6707" w:rsidRDefault="002D6707">
            <w:pPr>
              <w:pStyle w:val="ConsPlusNormal"/>
            </w:pPr>
          </w:p>
        </w:tc>
        <w:tc>
          <w:tcPr>
            <w:tcW w:w="946"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181"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23" w:type="dxa"/>
            <w:tcBorders>
              <w:top w:val="nil"/>
            </w:tcBorders>
          </w:tcPr>
          <w:p w:rsidR="002D6707" w:rsidRDefault="002D6707">
            <w:pPr>
              <w:pStyle w:val="ConsPlusNormal"/>
            </w:pPr>
          </w:p>
        </w:tc>
        <w:tc>
          <w:tcPr>
            <w:tcW w:w="691" w:type="dxa"/>
            <w:tcBorders>
              <w:top w:val="nil"/>
            </w:tcBorders>
          </w:tcPr>
          <w:p w:rsidR="002D6707" w:rsidRDefault="002D6707">
            <w:pPr>
              <w:pStyle w:val="ConsPlusNormal"/>
            </w:pPr>
          </w:p>
        </w:tc>
        <w:tc>
          <w:tcPr>
            <w:tcW w:w="1061" w:type="dxa"/>
            <w:tcBorders>
              <w:top w:val="nil"/>
            </w:tcBorders>
          </w:tcPr>
          <w:p w:rsidR="002D6707" w:rsidRDefault="002D6707">
            <w:pPr>
              <w:pStyle w:val="ConsPlusNormal"/>
            </w:pPr>
          </w:p>
        </w:tc>
        <w:tc>
          <w:tcPr>
            <w:tcW w:w="658" w:type="dxa"/>
            <w:tcBorders>
              <w:top w:val="nil"/>
            </w:tcBorders>
          </w:tcPr>
          <w:p w:rsidR="002D6707" w:rsidRDefault="002D6707">
            <w:pPr>
              <w:pStyle w:val="ConsPlusNormal"/>
            </w:pPr>
          </w:p>
        </w:tc>
        <w:tc>
          <w:tcPr>
            <w:tcW w:w="797"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200" w:type="dxa"/>
            <w:tcBorders>
              <w:top w:val="nil"/>
            </w:tcBorders>
          </w:tcPr>
          <w:p w:rsidR="002D6707" w:rsidRDefault="002D6707">
            <w:pPr>
              <w:pStyle w:val="ConsPlusNormal"/>
            </w:pPr>
          </w:p>
        </w:tc>
        <w:tc>
          <w:tcPr>
            <w:tcW w:w="931"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869"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134" w:type="dxa"/>
            <w:tcBorders>
              <w:top w:val="nil"/>
            </w:tcBorders>
          </w:tcPr>
          <w:p w:rsidR="002D6707" w:rsidRDefault="002D6707">
            <w:pPr>
              <w:pStyle w:val="ConsPlusNormal"/>
            </w:pPr>
          </w:p>
        </w:tc>
        <w:tc>
          <w:tcPr>
            <w:tcW w:w="946"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181"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pPr>
            <w:r>
              <w:t>3. Объекты законченного строительства, введенные в эксплуатацию, не прошедшие государственную регистрацию</w:t>
            </w:r>
          </w:p>
        </w:tc>
        <w:tc>
          <w:tcPr>
            <w:tcW w:w="523" w:type="dxa"/>
            <w:vAlign w:val="bottom"/>
          </w:tcPr>
          <w:p w:rsidR="002D6707" w:rsidRDefault="002D6707">
            <w:pPr>
              <w:pStyle w:val="ConsPlusNormal"/>
              <w:jc w:val="center"/>
            </w:pPr>
            <w:bookmarkStart w:id="23" w:name="P240"/>
            <w:bookmarkEnd w:id="23"/>
            <w:r>
              <w:t>030</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pPr>
            <w:r>
              <w:t>в том числе по объектам:</w:t>
            </w:r>
          </w:p>
        </w:tc>
        <w:tc>
          <w:tcPr>
            <w:tcW w:w="523" w:type="dxa"/>
            <w:tcBorders>
              <w:bottom w:val="nil"/>
            </w:tcBorders>
            <w:vAlign w:val="bottom"/>
          </w:tcPr>
          <w:p w:rsidR="002D6707" w:rsidRDefault="002D6707">
            <w:pPr>
              <w:pStyle w:val="ConsPlusNormal"/>
            </w:pPr>
          </w:p>
        </w:tc>
        <w:tc>
          <w:tcPr>
            <w:tcW w:w="691" w:type="dxa"/>
            <w:tcBorders>
              <w:bottom w:val="nil"/>
            </w:tcBorders>
            <w:vAlign w:val="bottom"/>
          </w:tcPr>
          <w:p w:rsidR="002D6707" w:rsidRDefault="002D6707">
            <w:pPr>
              <w:pStyle w:val="ConsPlusNormal"/>
            </w:pPr>
          </w:p>
        </w:tc>
        <w:tc>
          <w:tcPr>
            <w:tcW w:w="1061" w:type="dxa"/>
            <w:tcBorders>
              <w:bottom w:val="nil"/>
            </w:tcBorders>
            <w:vAlign w:val="bottom"/>
          </w:tcPr>
          <w:p w:rsidR="002D6707" w:rsidRDefault="002D6707">
            <w:pPr>
              <w:pStyle w:val="ConsPlusNormal"/>
            </w:pPr>
          </w:p>
        </w:tc>
        <w:tc>
          <w:tcPr>
            <w:tcW w:w="658" w:type="dxa"/>
            <w:tcBorders>
              <w:bottom w:val="nil"/>
            </w:tcBorders>
            <w:vAlign w:val="bottom"/>
          </w:tcPr>
          <w:p w:rsidR="002D6707" w:rsidRDefault="002D6707">
            <w:pPr>
              <w:pStyle w:val="ConsPlusNormal"/>
            </w:pPr>
          </w:p>
        </w:tc>
        <w:tc>
          <w:tcPr>
            <w:tcW w:w="797"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200" w:type="dxa"/>
            <w:tcBorders>
              <w:bottom w:val="nil"/>
            </w:tcBorders>
            <w:vAlign w:val="bottom"/>
          </w:tcPr>
          <w:p w:rsidR="002D6707" w:rsidRDefault="002D6707">
            <w:pPr>
              <w:pStyle w:val="ConsPlusNormal"/>
            </w:pPr>
          </w:p>
        </w:tc>
        <w:tc>
          <w:tcPr>
            <w:tcW w:w="931"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869"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134" w:type="dxa"/>
            <w:tcBorders>
              <w:bottom w:val="nil"/>
            </w:tcBorders>
            <w:vAlign w:val="bottom"/>
          </w:tcPr>
          <w:p w:rsidR="002D6707" w:rsidRDefault="002D6707">
            <w:pPr>
              <w:pStyle w:val="ConsPlusNormal"/>
            </w:pPr>
          </w:p>
        </w:tc>
        <w:tc>
          <w:tcPr>
            <w:tcW w:w="946"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181"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23" w:type="dxa"/>
            <w:tcBorders>
              <w:top w:val="nil"/>
            </w:tcBorders>
          </w:tcPr>
          <w:p w:rsidR="002D6707" w:rsidRDefault="002D6707">
            <w:pPr>
              <w:pStyle w:val="ConsPlusNormal"/>
            </w:pPr>
          </w:p>
        </w:tc>
        <w:tc>
          <w:tcPr>
            <w:tcW w:w="691" w:type="dxa"/>
            <w:tcBorders>
              <w:top w:val="nil"/>
            </w:tcBorders>
          </w:tcPr>
          <w:p w:rsidR="002D6707" w:rsidRDefault="002D6707">
            <w:pPr>
              <w:pStyle w:val="ConsPlusNormal"/>
            </w:pPr>
          </w:p>
        </w:tc>
        <w:tc>
          <w:tcPr>
            <w:tcW w:w="1061" w:type="dxa"/>
            <w:tcBorders>
              <w:top w:val="nil"/>
            </w:tcBorders>
          </w:tcPr>
          <w:p w:rsidR="002D6707" w:rsidRDefault="002D6707">
            <w:pPr>
              <w:pStyle w:val="ConsPlusNormal"/>
            </w:pPr>
          </w:p>
        </w:tc>
        <w:tc>
          <w:tcPr>
            <w:tcW w:w="658" w:type="dxa"/>
            <w:tcBorders>
              <w:top w:val="nil"/>
            </w:tcBorders>
          </w:tcPr>
          <w:p w:rsidR="002D6707" w:rsidRDefault="002D6707">
            <w:pPr>
              <w:pStyle w:val="ConsPlusNormal"/>
            </w:pPr>
          </w:p>
        </w:tc>
        <w:tc>
          <w:tcPr>
            <w:tcW w:w="797"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200" w:type="dxa"/>
            <w:tcBorders>
              <w:top w:val="nil"/>
            </w:tcBorders>
          </w:tcPr>
          <w:p w:rsidR="002D6707" w:rsidRDefault="002D6707">
            <w:pPr>
              <w:pStyle w:val="ConsPlusNormal"/>
            </w:pPr>
          </w:p>
        </w:tc>
        <w:tc>
          <w:tcPr>
            <w:tcW w:w="931"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869"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134" w:type="dxa"/>
            <w:tcBorders>
              <w:top w:val="nil"/>
            </w:tcBorders>
          </w:tcPr>
          <w:p w:rsidR="002D6707" w:rsidRDefault="002D6707">
            <w:pPr>
              <w:pStyle w:val="ConsPlusNormal"/>
            </w:pPr>
          </w:p>
        </w:tc>
        <w:tc>
          <w:tcPr>
            <w:tcW w:w="946"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181"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pPr>
            <w:r>
              <w:t>4. Капитальные вложения, произведенные в объекты, строительство которых не начиналось</w:t>
            </w:r>
          </w:p>
        </w:tc>
        <w:tc>
          <w:tcPr>
            <w:tcW w:w="523" w:type="dxa"/>
            <w:vAlign w:val="bottom"/>
          </w:tcPr>
          <w:p w:rsidR="002D6707" w:rsidRDefault="002D6707">
            <w:pPr>
              <w:pStyle w:val="ConsPlusNormal"/>
              <w:jc w:val="center"/>
            </w:pPr>
            <w:bookmarkStart w:id="24" w:name="P300"/>
            <w:bookmarkEnd w:id="24"/>
            <w:r>
              <w:t>040</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ind w:firstLine="283"/>
            </w:pPr>
            <w:r>
              <w:t>из них:</w:t>
            </w:r>
          </w:p>
          <w:p w:rsidR="002D6707" w:rsidRDefault="002D6707">
            <w:pPr>
              <w:pStyle w:val="ConsPlusNormal"/>
              <w:ind w:left="397"/>
            </w:pPr>
            <w:r>
              <w:t>4.1. расходы на проектно-изыскательские работы и проектно-сметную документацию</w:t>
            </w:r>
          </w:p>
        </w:tc>
        <w:tc>
          <w:tcPr>
            <w:tcW w:w="523" w:type="dxa"/>
            <w:vAlign w:val="bottom"/>
          </w:tcPr>
          <w:p w:rsidR="002D6707" w:rsidRDefault="002D6707">
            <w:pPr>
              <w:pStyle w:val="ConsPlusNormal"/>
              <w:jc w:val="center"/>
            </w:pPr>
            <w:r>
              <w:t>041</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ind w:left="397"/>
            </w:pPr>
            <w:r>
              <w:t>в том числе по объектам:</w:t>
            </w:r>
          </w:p>
        </w:tc>
        <w:tc>
          <w:tcPr>
            <w:tcW w:w="523" w:type="dxa"/>
            <w:tcBorders>
              <w:bottom w:val="nil"/>
            </w:tcBorders>
            <w:vAlign w:val="bottom"/>
          </w:tcPr>
          <w:p w:rsidR="002D6707" w:rsidRDefault="002D6707">
            <w:pPr>
              <w:pStyle w:val="ConsPlusNormal"/>
            </w:pPr>
          </w:p>
        </w:tc>
        <w:tc>
          <w:tcPr>
            <w:tcW w:w="691" w:type="dxa"/>
            <w:tcBorders>
              <w:bottom w:val="nil"/>
            </w:tcBorders>
            <w:vAlign w:val="bottom"/>
          </w:tcPr>
          <w:p w:rsidR="002D6707" w:rsidRDefault="002D6707">
            <w:pPr>
              <w:pStyle w:val="ConsPlusNormal"/>
            </w:pPr>
          </w:p>
        </w:tc>
        <w:tc>
          <w:tcPr>
            <w:tcW w:w="1061" w:type="dxa"/>
            <w:tcBorders>
              <w:bottom w:val="nil"/>
            </w:tcBorders>
            <w:vAlign w:val="bottom"/>
          </w:tcPr>
          <w:p w:rsidR="002D6707" w:rsidRDefault="002D6707">
            <w:pPr>
              <w:pStyle w:val="ConsPlusNormal"/>
            </w:pPr>
          </w:p>
        </w:tc>
        <w:tc>
          <w:tcPr>
            <w:tcW w:w="658" w:type="dxa"/>
            <w:tcBorders>
              <w:bottom w:val="nil"/>
            </w:tcBorders>
            <w:vAlign w:val="bottom"/>
          </w:tcPr>
          <w:p w:rsidR="002D6707" w:rsidRDefault="002D6707">
            <w:pPr>
              <w:pStyle w:val="ConsPlusNormal"/>
            </w:pPr>
          </w:p>
        </w:tc>
        <w:tc>
          <w:tcPr>
            <w:tcW w:w="797"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200" w:type="dxa"/>
            <w:tcBorders>
              <w:bottom w:val="nil"/>
            </w:tcBorders>
            <w:vAlign w:val="bottom"/>
          </w:tcPr>
          <w:p w:rsidR="002D6707" w:rsidRDefault="002D6707">
            <w:pPr>
              <w:pStyle w:val="ConsPlusNormal"/>
            </w:pPr>
          </w:p>
        </w:tc>
        <w:tc>
          <w:tcPr>
            <w:tcW w:w="931"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869"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134" w:type="dxa"/>
            <w:tcBorders>
              <w:bottom w:val="nil"/>
            </w:tcBorders>
            <w:vAlign w:val="bottom"/>
          </w:tcPr>
          <w:p w:rsidR="002D6707" w:rsidRDefault="002D6707">
            <w:pPr>
              <w:pStyle w:val="ConsPlusNormal"/>
            </w:pPr>
          </w:p>
        </w:tc>
        <w:tc>
          <w:tcPr>
            <w:tcW w:w="946"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181"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23" w:type="dxa"/>
            <w:tcBorders>
              <w:top w:val="nil"/>
            </w:tcBorders>
          </w:tcPr>
          <w:p w:rsidR="002D6707" w:rsidRDefault="002D6707">
            <w:pPr>
              <w:pStyle w:val="ConsPlusNormal"/>
            </w:pPr>
          </w:p>
        </w:tc>
        <w:tc>
          <w:tcPr>
            <w:tcW w:w="691" w:type="dxa"/>
            <w:tcBorders>
              <w:top w:val="nil"/>
            </w:tcBorders>
          </w:tcPr>
          <w:p w:rsidR="002D6707" w:rsidRDefault="002D6707">
            <w:pPr>
              <w:pStyle w:val="ConsPlusNormal"/>
            </w:pPr>
          </w:p>
        </w:tc>
        <w:tc>
          <w:tcPr>
            <w:tcW w:w="1061" w:type="dxa"/>
            <w:tcBorders>
              <w:top w:val="nil"/>
            </w:tcBorders>
          </w:tcPr>
          <w:p w:rsidR="002D6707" w:rsidRDefault="002D6707">
            <w:pPr>
              <w:pStyle w:val="ConsPlusNormal"/>
            </w:pPr>
          </w:p>
        </w:tc>
        <w:tc>
          <w:tcPr>
            <w:tcW w:w="658" w:type="dxa"/>
            <w:tcBorders>
              <w:top w:val="nil"/>
            </w:tcBorders>
          </w:tcPr>
          <w:p w:rsidR="002D6707" w:rsidRDefault="002D6707">
            <w:pPr>
              <w:pStyle w:val="ConsPlusNormal"/>
            </w:pPr>
          </w:p>
        </w:tc>
        <w:tc>
          <w:tcPr>
            <w:tcW w:w="797"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200" w:type="dxa"/>
            <w:tcBorders>
              <w:top w:val="nil"/>
            </w:tcBorders>
          </w:tcPr>
          <w:p w:rsidR="002D6707" w:rsidRDefault="002D6707">
            <w:pPr>
              <w:pStyle w:val="ConsPlusNormal"/>
            </w:pPr>
          </w:p>
        </w:tc>
        <w:tc>
          <w:tcPr>
            <w:tcW w:w="931"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869"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134" w:type="dxa"/>
            <w:tcBorders>
              <w:top w:val="nil"/>
            </w:tcBorders>
          </w:tcPr>
          <w:p w:rsidR="002D6707" w:rsidRDefault="002D6707">
            <w:pPr>
              <w:pStyle w:val="ConsPlusNormal"/>
            </w:pPr>
          </w:p>
        </w:tc>
        <w:tc>
          <w:tcPr>
            <w:tcW w:w="946"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181"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ind w:left="397"/>
            </w:pPr>
            <w:r>
              <w:t>4.2. прочие расходы, предшествующие началу строительства, отнесенные на счет 010611000</w:t>
            </w:r>
          </w:p>
        </w:tc>
        <w:tc>
          <w:tcPr>
            <w:tcW w:w="523" w:type="dxa"/>
            <w:vAlign w:val="bottom"/>
          </w:tcPr>
          <w:p w:rsidR="002D6707" w:rsidRDefault="002D6707">
            <w:pPr>
              <w:pStyle w:val="ConsPlusNormal"/>
              <w:jc w:val="center"/>
            </w:pPr>
            <w:r>
              <w:t>042</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ind w:left="397"/>
            </w:pPr>
            <w:r>
              <w:t>в том числе по объектам:</w:t>
            </w:r>
          </w:p>
        </w:tc>
        <w:tc>
          <w:tcPr>
            <w:tcW w:w="523" w:type="dxa"/>
            <w:tcBorders>
              <w:bottom w:val="nil"/>
            </w:tcBorders>
            <w:vAlign w:val="bottom"/>
          </w:tcPr>
          <w:p w:rsidR="002D6707" w:rsidRDefault="002D6707">
            <w:pPr>
              <w:pStyle w:val="ConsPlusNormal"/>
            </w:pPr>
          </w:p>
        </w:tc>
        <w:tc>
          <w:tcPr>
            <w:tcW w:w="691" w:type="dxa"/>
            <w:tcBorders>
              <w:bottom w:val="nil"/>
            </w:tcBorders>
            <w:vAlign w:val="bottom"/>
          </w:tcPr>
          <w:p w:rsidR="002D6707" w:rsidRDefault="002D6707">
            <w:pPr>
              <w:pStyle w:val="ConsPlusNormal"/>
            </w:pPr>
          </w:p>
        </w:tc>
        <w:tc>
          <w:tcPr>
            <w:tcW w:w="1061" w:type="dxa"/>
            <w:tcBorders>
              <w:bottom w:val="nil"/>
            </w:tcBorders>
            <w:vAlign w:val="bottom"/>
          </w:tcPr>
          <w:p w:rsidR="002D6707" w:rsidRDefault="002D6707">
            <w:pPr>
              <w:pStyle w:val="ConsPlusNormal"/>
            </w:pPr>
          </w:p>
        </w:tc>
        <w:tc>
          <w:tcPr>
            <w:tcW w:w="658" w:type="dxa"/>
            <w:tcBorders>
              <w:bottom w:val="nil"/>
            </w:tcBorders>
            <w:vAlign w:val="bottom"/>
          </w:tcPr>
          <w:p w:rsidR="002D6707" w:rsidRDefault="002D6707">
            <w:pPr>
              <w:pStyle w:val="ConsPlusNormal"/>
            </w:pPr>
          </w:p>
        </w:tc>
        <w:tc>
          <w:tcPr>
            <w:tcW w:w="797"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200" w:type="dxa"/>
            <w:tcBorders>
              <w:bottom w:val="nil"/>
            </w:tcBorders>
            <w:vAlign w:val="bottom"/>
          </w:tcPr>
          <w:p w:rsidR="002D6707" w:rsidRDefault="002D6707">
            <w:pPr>
              <w:pStyle w:val="ConsPlusNormal"/>
            </w:pPr>
          </w:p>
        </w:tc>
        <w:tc>
          <w:tcPr>
            <w:tcW w:w="931"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869"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134" w:type="dxa"/>
            <w:tcBorders>
              <w:bottom w:val="nil"/>
            </w:tcBorders>
            <w:vAlign w:val="bottom"/>
          </w:tcPr>
          <w:p w:rsidR="002D6707" w:rsidRDefault="002D6707">
            <w:pPr>
              <w:pStyle w:val="ConsPlusNormal"/>
            </w:pPr>
          </w:p>
        </w:tc>
        <w:tc>
          <w:tcPr>
            <w:tcW w:w="946"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181"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23" w:type="dxa"/>
            <w:tcBorders>
              <w:top w:val="nil"/>
            </w:tcBorders>
          </w:tcPr>
          <w:p w:rsidR="002D6707" w:rsidRDefault="002D6707">
            <w:pPr>
              <w:pStyle w:val="ConsPlusNormal"/>
            </w:pPr>
          </w:p>
        </w:tc>
        <w:tc>
          <w:tcPr>
            <w:tcW w:w="691" w:type="dxa"/>
            <w:tcBorders>
              <w:top w:val="nil"/>
            </w:tcBorders>
          </w:tcPr>
          <w:p w:rsidR="002D6707" w:rsidRDefault="002D6707">
            <w:pPr>
              <w:pStyle w:val="ConsPlusNormal"/>
            </w:pPr>
          </w:p>
        </w:tc>
        <w:tc>
          <w:tcPr>
            <w:tcW w:w="1061" w:type="dxa"/>
            <w:tcBorders>
              <w:top w:val="nil"/>
            </w:tcBorders>
          </w:tcPr>
          <w:p w:rsidR="002D6707" w:rsidRDefault="002D6707">
            <w:pPr>
              <w:pStyle w:val="ConsPlusNormal"/>
            </w:pPr>
          </w:p>
        </w:tc>
        <w:tc>
          <w:tcPr>
            <w:tcW w:w="658" w:type="dxa"/>
            <w:tcBorders>
              <w:top w:val="nil"/>
            </w:tcBorders>
          </w:tcPr>
          <w:p w:rsidR="002D6707" w:rsidRDefault="002D6707">
            <w:pPr>
              <w:pStyle w:val="ConsPlusNormal"/>
            </w:pPr>
          </w:p>
        </w:tc>
        <w:tc>
          <w:tcPr>
            <w:tcW w:w="797"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200" w:type="dxa"/>
            <w:tcBorders>
              <w:top w:val="nil"/>
            </w:tcBorders>
          </w:tcPr>
          <w:p w:rsidR="002D6707" w:rsidRDefault="002D6707">
            <w:pPr>
              <w:pStyle w:val="ConsPlusNormal"/>
            </w:pPr>
          </w:p>
        </w:tc>
        <w:tc>
          <w:tcPr>
            <w:tcW w:w="931"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869"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134" w:type="dxa"/>
            <w:tcBorders>
              <w:top w:val="nil"/>
            </w:tcBorders>
          </w:tcPr>
          <w:p w:rsidR="002D6707" w:rsidRDefault="002D6707">
            <w:pPr>
              <w:pStyle w:val="ConsPlusNormal"/>
            </w:pPr>
          </w:p>
        </w:tc>
        <w:tc>
          <w:tcPr>
            <w:tcW w:w="946"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181"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pPr>
            <w:r>
              <w:t>5. Капитальные вложения, произведенные при приобретении объектов незавершенного</w:t>
            </w:r>
          </w:p>
        </w:tc>
        <w:tc>
          <w:tcPr>
            <w:tcW w:w="523" w:type="dxa"/>
            <w:vAlign w:val="bottom"/>
          </w:tcPr>
          <w:p w:rsidR="002D6707" w:rsidRDefault="002D6707">
            <w:pPr>
              <w:pStyle w:val="ConsPlusNormal"/>
              <w:jc w:val="center"/>
            </w:pPr>
            <w:bookmarkStart w:id="25" w:name="P441"/>
            <w:bookmarkEnd w:id="25"/>
            <w:r>
              <w:t>050</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ind w:firstLine="283"/>
            </w:pPr>
            <w:r>
              <w:t>из них:</w:t>
            </w:r>
          </w:p>
          <w:p w:rsidR="002D6707" w:rsidRDefault="002D6707">
            <w:pPr>
              <w:pStyle w:val="ConsPlusNormal"/>
              <w:ind w:left="397"/>
            </w:pPr>
            <w:r>
              <w:t>5.1. включенных в ФАИП</w:t>
            </w:r>
          </w:p>
        </w:tc>
        <w:tc>
          <w:tcPr>
            <w:tcW w:w="523" w:type="dxa"/>
            <w:vAlign w:val="bottom"/>
          </w:tcPr>
          <w:p w:rsidR="002D6707" w:rsidRDefault="002D6707">
            <w:pPr>
              <w:pStyle w:val="ConsPlusNormal"/>
              <w:jc w:val="center"/>
            </w:pPr>
            <w:r>
              <w:t>051</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ind w:left="397"/>
            </w:pPr>
            <w:r>
              <w:lastRenderedPageBreak/>
              <w:t>в том числе по объектам:</w:t>
            </w:r>
          </w:p>
        </w:tc>
        <w:tc>
          <w:tcPr>
            <w:tcW w:w="523" w:type="dxa"/>
            <w:tcBorders>
              <w:bottom w:val="nil"/>
            </w:tcBorders>
            <w:vAlign w:val="bottom"/>
          </w:tcPr>
          <w:p w:rsidR="002D6707" w:rsidRDefault="002D6707">
            <w:pPr>
              <w:pStyle w:val="ConsPlusNormal"/>
            </w:pPr>
          </w:p>
        </w:tc>
        <w:tc>
          <w:tcPr>
            <w:tcW w:w="691" w:type="dxa"/>
            <w:tcBorders>
              <w:bottom w:val="nil"/>
            </w:tcBorders>
            <w:vAlign w:val="bottom"/>
          </w:tcPr>
          <w:p w:rsidR="002D6707" w:rsidRDefault="002D6707">
            <w:pPr>
              <w:pStyle w:val="ConsPlusNormal"/>
            </w:pPr>
          </w:p>
        </w:tc>
        <w:tc>
          <w:tcPr>
            <w:tcW w:w="1061" w:type="dxa"/>
            <w:tcBorders>
              <w:bottom w:val="nil"/>
            </w:tcBorders>
            <w:vAlign w:val="bottom"/>
          </w:tcPr>
          <w:p w:rsidR="002D6707" w:rsidRDefault="002D6707">
            <w:pPr>
              <w:pStyle w:val="ConsPlusNormal"/>
            </w:pPr>
          </w:p>
        </w:tc>
        <w:tc>
          <w:tcPr>
            <w:tcW w:w="658" w:type="dxa"/>
            <w:tcBorders>
              <w:bottom w:val="nil"/>
            </w:tcBorders>
            <w:vAlign w:val="bottom"/>
          </w:tcPr>
          <w:p w:rsidR="002D6707" w:rsidRDefault="002D6707">
            <w:pPr>
              <w:pStyle w:val="ConsPlusNormal"/>
            </w:pPr>
          </w:p>
        </w:tc>
        <w:tc>
          <w:tcPr>
            <w:tcW w:w="797"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200" w:type="dxa"/>
            <w:tcBorders>
              <w:bottom w:val="nil"/>
            </w:tcBorders>
            <w:vAlign w:val="bottom"/>
          </w:tcPr>
          <w:p w:rsidR="002D6707" w:rsidRDefault="002D6707">
            <w:pPr>
              <w:pStyle w:val="ConsPlusNormal"/>
            </w:pPr>
          </w:p>
        </w:tc>
        <w:tc>
          <w:tcPr>
            <w:tcW w:w="931"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869"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134" w:type="dxa"/>
            <w:tcBorders>
              <w:bottom w:val="nil"/>
            </w:tcBorders>
            <w:vAlign w:val="bottom"/>
          </w:tcPr>
          <w:p w:rsidR="002D6707" w:rsidRDefault="002D6707">
            <w:pPr>
              <w:pStyle w:val="ConsPlusNormal"/>
            </w:pPr>
          </w:p>
        </w:tc>
        <w:tc>
          <w:tcPr>
            <w:tcW w:w="946"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181"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23" w:type="dxa"/>
            <w:tcBorders>
              <w:top w:val="nil"/>
            </w:tcBorders>
          </w:tcPr>
          <w:p w:rsidR="002D6707" w:rsidRDefault="002D6707">
            <w:pPr>
              <w:pStyle w:val="ConsPlusNormal"/>
            </w:pPr>
          </w:p>
        </w:tc>
        <w:tc>
          <w:tcPr>
            <w:tcW w:w="691" w:type="dxa"/>
            <w:tcBorders>
              <w:top w:val="nil"/>
            </w:tcBorders>
          </w:tcPr>
          <w:p w:rsidR="002D6707" w:rsidRDefault="002D6707">
            <w:pPr>
              <w:pStyle w:val="ConsPlusNormal"/>
            </w:pPr>
          </w:p>
        </w:tc>
        <w:tc>
          <w:tcPr>
            <w:tcW w:w="1061" w:type="dxa"/>
            <w:tcBorders>
              <w:top w:val="nil"/>
            </w:tcBorders>
          </w:tcPr>
          <w:p w:rsidR="002D6707" w:rsidRDefault="002D6707">
            <w:pPr>
              <w:pStyle w:val="ConsPlusNormal"/>
            </w:pPr>
          </w:p>
        </w:tc>
        <w:tc>
          <w:tcPr>
            <w:tcW w:w="658" w:type="dxa"/>
            <w:tcBorders>
              <w:top w:val="nil"/>
            </w:tcBorders>
          </w:tcPr>
          <w:p w:rsidR="002D6707" w:rsidRDefault="002D6707">
            <w:pPr>
              <w:pStyle w:val="ConsPlusNormal"/>
            </w:pPr>
          </w:p>
        </w:tc>
        <w:tc>
          <w:tcPr>
            <w:tcW w:w="797"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200" w:type="dxa"/>
            <w:tcBorders>
              <w:top w:val="nil"/>
            </w:tcBorders>
          </w:tcPr>
          <w:p w:rsidR="002D6707" w:rsidRDefault="002D6707">
            <w:pPr>
              <w:pStyle w:val="ConsPlusNormal"/>
            </w:pPr>
          </w:p>
        </w:tc>
        <w:tc>
          <w:tcPr>
            <w:tcW w:w="931"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869"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134" w:type="dxa"/>
            <w:tcBorders>
              <w:top w:val="nil"/>
            </w:tcBorders>
          </w:tcPr>
          <w:p w:rsidR="002D6707" w:rsidRDefault="002D6707">
            <w:pPr>
              <w:pStyle w:val="ConsPlusNormal"/>
            </w:pPr>
          </w:p>
        </w:tc>
        <w:tc>
          <w:tcPr>
            <w:tcW w:w="946"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181"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ind w:left="397"/>
            </w:pPr>
            <w:r>
              <w:t>5.2. не включенных в ФАИП</w:t>
            </w:r>
          </w:p>
        </w:tc>
        <w:tc>
          <w:tcPr>
            <w:tcW w:w="523" w:type="dxa"/>
            <w:vAlign w:val="bottom"/>
          </w:tcPr>
          <w:p w:rsidR="002D6707" w:rsidRDefault="002D6707">
            <w:pPr>
              <w:pStyle w:val="ConsPlusNormal"/>
              <w:jc w:val="center"/>
            </w:pPr>
            <w:r>
              <w:t>052</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ind w:left="397"/>
            </w:pPr>
            <w:r>
              <w:t>в том числе по объектам:</w:t>
            </w:r>
          </w:p>
        </w:tc>
        <w:tc>
          <w:tcPr>
            <w:tcW w:w="523" w:type="dxa"/>
            <w:tcBorders>
              <w:bottom w:val="nil"/>
            </w:tcBorders>
            <w:vAlign w:val="bottom"/>
          </w:tcPr>
          <w:p w:rsidR="002D6707" w:rsidRDefault="002D6707">
            <w:pPr>
              <w:pStyle w:val="ConsPlusNormal"/>
            </w:pPr>
          </w:p>
        </w:tc>
        <w:tc>
          <w:tcPr>
            <w:tcW w:w="691" w:type="dxa"/>
            <w:tcBorders>
              <w:bottom w:val="nil"/>
            </w:tcBorders>
            <w:vAlign w:val="bottom"/>
          </w:tcPr>
          <w:p w:rsidR="002D6707" w:rsidRDefault="002D6707">
            <w:pPr>
              <w:pStyle w:val="ConsPlusNormal"/>
            </w:pPr>
          </w:p>
        </w:tc>
        <w:tc>
          <w:tcPr>
            <w:tcW w:w="1061" w:type="dxa"/>
            <w:tcBorders>
              <w:bottom w:val="nil"/>
            </w:tcBorders>
            <w:vAlign w:val="bottom"/>
          </w:tcPr>
          <w:p w:rsidR="002D6707" w:rsidRDefault="002D6707">
            <w:pPr>
              <w:pStyle w:val="ConsPlusNormal"/>
            </w:pPr>
          </w:p>
        </w:tc>
        <w:tc>
          <w:tcPr>
            <w:tcW w:w="658" w:type="dxa"/>
            <w:tcBorders>
              <w:bottom w:val="nil"/>
            </w:tcBorders>
            <w:vAlign w:val="bottom"/>
          </w:tcPr>
          <w:p w:rsidR="002D6707" w:rsidRDefault="002D6707">
            <w:pPr>
              <w:pStyle w:val="ConsPlusNormal"/>
            </w:pPr>
          </w:p>
        </w:tc>
        <w:tc>
          <w:tcPr>
            <w:tcW w:w="797"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200" w:type="dxa"/>
            <w:tcBorders>
              <w:bottom w:val="nil"/>
            </w:tcBorders>
            <w:vAlign w:val="bottom"/>
          </w:tcPr>
          <w:p w:rsidR="002D6707" w:rsidRDefault="002D6707">
            <w:pPr>
              <w:pStyle w:val="ConsPlusNormal"/>
            </w:pPr>
          </w:p>
        </w:tc>
        <w:tc>
          <w:tcPr>
            <w:tcW w:w="931"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869"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134" w:type="dxa"/>
            <w:tcBorders>
              <w:bottom w:val="nil"/>
            </w:tcBorders>
            <w:vAlign w:val="bottom"/>
          </w:tcPr>
          <w:p w:rsidR="002D6707" w:rsidRDefault="002D6707">
            <w:pPr>
              <w:pStyle w:val="ConsPlusNormal"/>
            </w:pPr>
          </w:p>
        </w:tc>
        <w:tc>
          <w:tcPr>
            <w:tcW w:w="946"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181"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23" w:type="dxa"/>
            <w:tcBorders>
              <w:top w:val="nil"/>
            </w:tcBorders>
          </w:tcPr>
          <w:p w:rsidR="002D6707" w:rsidRDefault="002D6707">
            <w:pPr>
              <w:pStyle w:val="ConsPlusNormal"/>
            </w:pPr>
          </w:p>
        </w:tc>
        <w:tc>
          <w:tcPr>
            <w:tcW w:w="691" w:type="dxa"/>
            <w:tcBorders>
              <w:top w:val="nil"/>
            </w:tcBorders>
          </w:tcPr>
          <w:p w:rsidR="002D6707" w:rsidRDefault="002D6707">
            <w:pPr>
              <w:pStyle w:val="ConsPlusNormal"/>
            </w:pPr>
          </w:p>
        </w:tc>
        <w:tc>
          <w:tcPr>
            <w:tcW w:w="1061" w:type="dxa"/>
            <w:tcBorders>
              <w:top w:val="nil"/>
            </w:tcBorders>
          </w:tcPr>
          <w:p w:rsidR="002D6707" w:rsidRDefault="002D6707">
            <w:pPr>
              <w:pStyle w:val="ConsPlusNormal"/>
            </w:pPr>
          </w:p>
        </w:tc>
        <w:tc>
          <w:tcPr>
            <w:tcW w:w="658" w:type="dxa"/>
            <w:tcBorders>
              <w:top w:val="nil"/>
            </w:tcBorders>
          </w:tcPr>
          <w:p w:rsidR="002D6707" w:rsidRDefault="002D6707">
            <w:pPr>
              <w:pStyle w:val="ConsPlusNormal"/>
            </w:pPr>
          </w:p>
        </w:tc>
        <w:tc>
          <w:tcPr>
            <w:tcW w:w="797"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200" w:type="dxa"/>
            <w:tcBorders>
              <w:top w:val="nil"/>
            </w:tcBorders>
          </w:tcPr>
          <w:p w:rsidR="002D6707" w:rsidRDefault="002D6707">
            <w:pPr>
              <w:pStyle w:val="ConsPlusNormal"/>
            </w:pPr>
          </w:p>
        </w:tc>
        <w:tc>
          <w:tcPr>
            <w:tcW w:w="931"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869"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134" w:type="dxa"/>
            <w:tcBorders>
              <w:top w:val="nil"/>
            </w:tcBorders>
          </w:tcPr>
          <w:p w:rsidR="002D6707" w:rsidRDefault="002D6707">
            <w:pPr>
              <w:pStyle w:val="ConsPlusNormal"/>
            </w:pPr>
          </w:p>
        </w:tc>
        <w:tc>
          <w:tcPr>
            <w:tcW w:w="946"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181"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bottom w:val="nil"/>
            </w:tcBorders>
          </w:tcPr>
          <w:p w:rsidR="002D6707" w:rsidRDefault="002D6707">
            <w:pPr>
              <w:pStyle w:val="ConsPlusNormal"/>
              <w:jc w:val="right"/>
            </w:pPr>
            <w:r>
              <w:t>Итого</w:t>
            </w:r>
          </w:p>
        </w:tc>
        <w:tc>
          <w:tcPr>
            <w:tcW w:w="523" w:type="dxa"/>
            <w:vAlign w:val="bottom"/>
          </w:tcPr>
          <w:p w:rsidR="002D6707" w:rsidRDefault="002D6707">
            <w:pPr>
              <w:pStyle w:val="ConsPlusNormal"/>
              <w:jc w:val="center"/>
            </w:pPr>
            <w:bookmarkStart w:id="26" w:name="P582"/>
            <w:bookmarkEnd w:id="26"/>
            <w:r>
              <w:t>060</w:t>
            </w:r>
          </w:p>
        </w:tc>
        <w:tc>
          <w:tcPr>
            <w:tcW w:w="691" w:type="dxa"/>
            <w:vAlign w:val="bottom"/>
          </w:tcPr>
          <w:p w:rsidR="002D6707" w:rsidRDefault="002D6707">
            <w:pPr>
              <w:pStyle w:val="ConsPlusNormal"/>
              <w:jc w:val="center"/>
            </w:pPr>
            <w:r>
              <w:t>x</w:t>
            </w:r>
          </w:p>
        </w:tc>
        <w:tc>
          <w:tcPr>
            <w:tcW w:w="1061" w:type="dxa"/>
            <w:vAlign w:val="bottom"/>
          </w:tcPr>
          <w:p w:rsidR="002D6707" w:rsidRDefault="002D6707">
            <w:pPr>
              <w:pStyle w:val="ConsPlusNormal"/>
              <w:jc w:val="center"/>
            </w:pPr>
            <w:r>
              <w:t>x</w:t>
            </w:r>
          </w:p>
        </w:tc>
        <w:tc>
          <w:tcPr>
            <w:tcW w:w="658" w:type="dxa"/>
            <w:vAlign w:val="bottom"/>
          </w:tcPr>
          <w:p w:rsidR="002D6707" w:rsidRDefault="002D6707">
            <w:pPr>
              <w:pStyle w:val="ConsPlusNormal"/>
              <w:jc w:val="center"/>
            </w:pPr>
            <w:r>
              <w:t>x</w:t>
            </w:r>
          </w:p>
        </w:tc>
        <w:tc>
          <w:tcPr>
            <w:tcW w:w="797"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c>
          <w:tcPr>
            <w:tcW w:w="1200" w:type="dxa"/>
            <w:vAlign w:val="bottom"/>
          </w:tcPr>
          <w:p w:rsidR="002D6707" w:rsidRDefault="002D6707">
            <w:pPr>
              <w:pStyle w:val="ConsPlusNormal"/>
              <w:jc w:val="center"/>
            </w:pPr>
            <w:r>
              <w:t>x</w:t>
            </w:r>
          </w:p>
        </w:tc>
        <w:tc>
          <w:tcPr>
            <w:tcW w:w="931" w:type="dxa"/>
            <w:vAlign w:val="bottom"/>
          </w:tcPr>
          <w:p w:rsidR="002D6707" w:rsidRDefault="002D6707">
            <w:pPr>
              <w:pStyle w:val="ConsPlusNormal"/>
            </w:pPr>
          </w:p>
        </w:tc>
        <w:tc>
          <w:tcPr>
            <w:tcW w:w="850" w:type="dxa"/>
            <w:vAlign w:val="bottom"/>
          </w:tcPr>
          <w:p w:rsidR="002D6707" w:rsidRDefault="002D6707">
            <w:pPr>
              <w:pStyle w:val="ConsPlusNormal"/>
            </w:pPr>
          </w:p>
        </w:tc>
        <w:tc>
          <w:tcPr>
            <w:tcW w:w="869" w:type="dxa"/>
            <w:vAlign w:val="bottom"/>
          </w:tcPr>
          <w:p w:rsidR="002D6707" w:rsidRDefault="002D6707">
            <w:pPr>
              <w:pStyle w:val="ConsPlusNormal"/>
            </w:pPr>
          </w:p>
        </w:tc>
        <w:tc>
          <w:tcPr>
            <w:tcW w:w="680" w:type="dxa"/>
            <w:vAlign w:val="bottom"/>
          </w:tcPr>
          <w:p w:rsidR="002D6707" w:rsidRDefault="002D6707">
            <w:pPr>
              <w:pStyle w:val="ConsPlusNormal"/>
            </w:pPr>
          </w:p>
        </w:tc>
        <w:tc>
          <w:tcPr>
            <w:tcW w:w="907" w:type="dxa"/>
            <w:vAlign w:val="bottom"/>
          </w:tcPr>
          <w:p w:rsidR="002D6707" w:rsidRDefault="002D6707">
            <w:pPr>
              <w:pStyle w:val="ConsPlusNormal"/>
            </w:pPr>
          </w:p>
        </w:tc>
        <w:tc>
          <w:tcPr>
            <w:tcW w:w="1134" w:type="dxa"/>
            <w:vAlign w:val="bottom"/>
          </w:tcPr>
          <w:p w:rsidR="002D6707" w:rsidRDefault="002D6707">
            <w:pPr>
              <w:pStyle w:val="ConsPlusNormal"/>
            </w:pPr>
          </w:p>
        </w:tc>
        <w:tc>
          <w:tcPr>
            <w:tcW w:w="946" w:type="dxa"/>
            <w:vAlign w:val="bottom"/>
          </w:tcPr>
          <w:p w:rsidR="002D6707" w:rsidRDefault="002D6707">
            <w:pPr>
              <w:pStyle w:val="ConsPlusNormal"/>
            </w:pPr>
          </w:p>
        </w:tc>
        <w:tc>
          <w:tcPr>
            <w:tcW w:w="680" w:type="dxa"/>
            <w:vAlign w:val="bottom"/>
          </w:tcPr>
          <w:p w:rsidR="002D6707" w:rsidRDefault="002D6707">
            <w:pPr>
              <w:pStyle w:val="ConsPlusNormal"/>
            </w:pPr>
          </w:p>
        </w:tc>
        <w:tc>
          <w:tcPr>
            <w:tcW w:w="850" w:type="dxa"/>
            <w:vAlign w:val="bottom"/>
          </w:tcPr>
          <w:p w:rsidR="002D6707" w:rsidRDefault="002D6707">
            <w:pPr>
              <w:pStyle w:val="ConsPlusNormal"/>
            </w:pPr>
          </w:p>
        </w:tc>
        <w:tc>
          <w:tcPr>
            <w:tcW w:w="1181" w:type="dxa"/>
            <w:vAlign w:val="bottom"/>
          </w:tcPr>
          <w:p w:rsidR="002D6707" w:rsidRDefault="002D6707">
            <w:pPr>
              <w:pStyle w:val="ConsPlusNormal"/>
            </w:pPr>
          </w:p>
        </w:tc>
        <w:tc>
          <w:tcPr>
            <w:tcW w:w="1020" w:type="dxa"/>
            <w:vAlign w:val="bottom"/>
          </w:tcPr>
          <w:p w:rsidR="002D6707" w:rsidRDefault="002D6707">
            <w:pPr>
              <w:pStyle w:val="ConsPlusNormal"/>
            </w:pPr>
          </w:p>
        </w:tc>
      </w:tr>
    </w:tbl>
    <w:p w:rsidR="002D6707" w:rsidRDefault="002D6707">
      <w:pPr>
        <w:pStyle w:val="ConsPlusNormal"/>
        <w:jc w:val="both"/>
      </w:pPr>
    </w:p>
    <w:p w:rsidR="002D6707" w:rsidRDefault="002D6707">
      <w:pPr>
        <w:pStyle w:val="ConsPlusNonformat"/>
        <w:jc w:val="both"/>
      </w:pPr>
      <w:r>
        <w:t xml:space="preserve">    --------------------------------</w:t>
      </w:r>
    </w:p>
    <w:p w:rsidR="002D6707" w:rsidRDefault="002D6707">
      <w:pPr>
        <w:pStyle w:val="ConsPlusNonformat"/>
        <w:jc w:val="both"/>
      </w:pPr>
      <w:bookmarkStart w:id="27" w:name="P603"/>
      <w:bookmarkEnd w:id="27"/>
      <w:r>
        <w:t xml:space="preserve">    &lt;*&gt; ФАИП - Федеральная адресная инвестиционная программа.</w:t>
      </w:r>
    </w:p>
    <w:p w:rsidR="002D6707" w:rsidRDefault="002D6707">
      <w:pPr>
        <w:pStyle w:val="ConsPlusNonformat"/>
        <w:jc w:val="both"/>
      </w:pPr>
      <w:bookmarkStart w:id="28" w:name="P604"/>
      <w:bookmarkEnd w:id="28"/>
      <w:r>
        <w:t xml:space="preserve">    &lt;**&gt;  Кодовые  обозначения, применяемые для </w:t>
      </w:r>
      <w:hyperlink w:anchor="P103" w:history="1">
        <w:r>
          <w:rPr>
            <w:color w:val="0000FF"/>
          </w:rPr>
          <w:t>графы 5</w:t>
        </w:r>
      </w:hyperlink>
      <w:r>
        <w:t>: "1" - строительство</w:t>
      </w:r>
    </w:p>
    <w:p w:rsidR="002D6707" w:rsidRDefault="002D6707">
      <w:pPr>
        <w:pStyle w:val="ConsPlusNonformat"/>
        <w:jc w:val="both"/>
      </w:pPr>
      <w:r>
        <w:t>(приобретение)  ведется,  "2"  - объект законсервирован, "3" - строительство</w:t>
      </w:r>
    </w:p>
    <w:p w:rsidR="002D6707" w:rsidRDefault="002D6707">
      <w:pPr>
        <w:pStyle w:val="ConsPlusNonformat"/>
        <w:jc w:val="both"/>
      </w:pPr>
      <w:r>
        <w:t>объекта  приостановлено  (без  консервации), "4" - строительство объекта не</w:t>
      </w:r>
    </w:p>
    <w:p w:rsidR="002D6707" w:rsidRDefault="002D6707">
      <w:pPr>
        <w:pStyle w:val="ConsPlusNonformat"/>
        <w:jc w:val="both"/>
      </w:pPr>
      <w:r>
        <w:t>начиналось,  "5"  -  объект  введен  в эксплуатацию (приобретен), документы</w:t>
      </w:r>
    </w:p>
    <w:p w:rsidR="002D6707" w:rsidRDefault="002D6707">
      <w:pPr>
        <w:pStyle w:val="ConsPlusNonformat"/>
        <w:jc w:val="both"/>
      </w:pPr>
      <w:r>
        <w:t>направлены  на  государственную  регистрацию  права,  "6" - объект введен в</w:t>
      </w:r>
    </w:p>
    <w:p w:rsidR="002D6707" w:rsidRDefault="002D6707">
      <w:pPr>
        <w:pStyle w:val="ConsPlusNonformat"/>
        <w:jc w:val="both"/>
      </w:pPr>
      <w:r>
        <w:t>эксплуатацию  (приобретен),  документы  не  направлены  на  государственную</w:t>
      </w:r>
    </w:p>
    <w:p w:rsidR="002D6707" w:rsidRDefault="002D6707">
      <w:pPr>
        <w:pStyle w:val="ConsPlusNonformat"/>
        <w:jc w:val="both"/>
      </w:pPr>
      <w:r>
        <w:t>регистрацию, "7" - иной статус (пояснения).</w:t>
      </w:r>
    </w:p>
    <w:p w:rsidR="002D6707" w:rsidRDefault="002D6707">
      <w:pPr>
        <w:pStyle w:val="ConsPlusNonformat"/>
        <w:jc w:val="both"/>
      </w:pPr>
      <w:bookmarkStart w:id="29" w:name="P611"/>
      <w:bookmarkEnd w:id="29"/>
      <w:r>
        <w:t xml:space="preserve">    &lt;***&gt;   Кодовые   обозначения,   применяемые   для   </w:t>
      </w:r>
      <w:hyperlink w:anchor="P104" w:history="1">
        <w:r>
          <w:rPr>
            <w:color w:val="0000FF"/>
          </w:rPr>
          <w:t>графы   6</w:t>
        </w:r>
      </w:hyperlink>
      <w:r>
        <w:t>:  "1"  -</w:t>
      </w:r>
    </w:p>
    <w:p w:rsidR="002D6707" w:rsidRDefault="002D6707">
      <w:pPr>
        <w:pStyle w:val="ConsPlusNonformat"/>
        <w:jc w:val="both"/>
      </w:pPr>
      <w:r>
        <w:t>приостановлено   по   решению   Правительства   Российской  Федерации  (или</w:t>
      </w:r>
    </w:p>
    <w:p w:rsidR="002D6707" w:rsidRDefault="002D6707">
      <w:pPr>
        <w:pStyle w:val="ConsPlusNonformat"/>
        <w:jc w:val="both"/>
      </w:pPr>
      <w:r>
        <w:t>уполномоченного   федерального   органа   власти),   "2"  -  приостановлено</w:t>
      </w:r>
    </w:p>
    <w:p w:rsidR="002D6707" w:rsidRDefault="002D6707">
      <w:pPr>
        <w:pStyle w:val="ConsPlusNonformat"/>
        <w:jc w:val="both"/>
      </w:pPr>
      <w:r>
        <w:t>финансовое  обеспечение,  "3"  -  низкий  уровень  подготовки  и реализации</w:t>
      </w:r>
    </w:p>
    <w:p w:rsidR="002D6707" w:rsidRDefault="002D6707">
      <w:pPr>
        <w:pStyle w:val="ConsPlusNonformat"/>
        <w:jc w:val="both"/>
      </w:pPr>
      <w:r>
        <w:t>проектных  решений,  "4" - отсутствие оформленных прав собственности, в том</w:t>
      </w:r>
    </w:p>
    <w:p w:rsidR="002D6707" w:rsidRDefault="002D6707">
      <w:pPr>
        <w:pStyle w:val="ConsPlusNonformat"/>
        <w:jc w:val="both"/>
      </w:pPr>
      <w:r>
        <w:t>числе  на  земельные  участки,  "5" - неудовлетворительная работа подрядных</w:t>
      </w:r>
    </w:p>
    <w:p w:rsidR="002D6707" w:rsidRDefault="002D6707">
      <w:pPr>
        <w:pStyle w:val="ConsPlusNonformat"/>
        <w:jc w:val="both"/>
      </w:pPr>
      <w:r>
        <w:t>организаций,  "6"  -  отсутствие  претендентов - подрядчиков (исполнителей,</w:t>
      </w:r>
    </w:p>
    <w:p w:rsidR="002D6707" w:rsidRDefault="002D6707">
      <w:pPr>
        <w:pStyle w:val="ConsPlusNonformat"/>
        <w:jc w:val="both"/>
      </w:pPr>
      <w:r>
        <w:t>поставщиков)  для  реализации  проекта  в результате конкурсных процедур на</w:t>
      </w:r>
    </w:p>
    <w:p w:rsidR="002D6707" w:rsidRDefault="002D6707">
      <w:pPr>
        <w:pStyle w:val="ConsPlusNonformat"/>
        <w:jc w:val="both"/>
      </w:pPr>
      <w:r>
        <w:t>право   заключить   государственный   контракт   (договор)   на  выполнение</w:t>
      </w:r>
    </w:p>
    <w:p w:rsidR="002D6707" w:rsidRDefault="002D6707">
      <w:pPr>
        <w:pStyle w:val="ConsPlusNonformat"/>
        <w:jc w:val="both"/>
      </w:pPr>
      <w:r>
        <w:t>строительных,  проектных  и  изыскательных  и  других  работ,  услуг, "7" -</w:t>
      </w:r>
    </w:p>
    <w:p w:rsidR="002D6707" w:rsidRDefault="002D6707">
      <w:pPr>
        <w:pStyle w:val="ConsPlusNonformat"/>
        <w:jc w:val="both"/>
      </w:pPr>
      <w:r>
        <w:t>увеличение  сроков  процедур размещения заказов, заключения государственных</w:t>
      </w:r>
    </w:p>
    <w:p w:rsidR="002D6707" w:rsidRDefault="002D6707">
      <w:pPr>
        <w:pStyle w:val="ConsPlusNonformat"/>
        <w:jc w:val="both"/>
      </w:pPr>
      <w:r>
        <w:t>контрактов  и  соглашений  с  субъектами Российской Федерации, "8" - прочее</w:t>
      </w:r>
    </w:p>
    <w:p w:rsidR="002D6707" w:rsidRDefault="002D6707">
      <w:pPr>
        <w:pStyle w:val="ConsPlusNonformat"/>
        <w:jc w:val="both"/>
      </w:pPr>
      <w:r>
        <w:t xml:space="preserve">(пояснения приводятся в </w:t>
      </w:r>
      <w:hyperlink w:anchor="P105" w:history="1">
        <w:r>
          <w:rPr>
            <w:color w:val="0000FF"/>
          </w:rPr>
          <w:t>графе 7</w:t>
        </w:r>
      </w:hyperlink>
      <w:r>
        <w:t>).</w:t>
      </w:r>
    </w:p>
    <w:p w:rsidR="002D6707" w:rsidRDefault="002D6707">
      <w:pPr>
        <w:pStyle w:val="ConsPlusNonformat"/>
        <w:jc w:val="both"/>
      </w:pPr>
    </w:p>
    <w:p w:rsidR="002D6707" w:rsidRDefault="002D6707">
      <w:pPr>
        <w:pStyle w:val="ConsPlusNonformat"/>
        <w:jc w:val="both"/>
      </w:pPr>
      <w:r>
        <w:t xml:space="preserve">                                                         Форма 0503190 с. 2</w:t>
      </w:r>
    </w:p>
    <w:p w:rsidR="002D6707" w:rsidRDefault="002D6707">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04"/>
        <w:gridCol w:w="737"/>
        <w:gridCol w:w="1020"/>
        <w:gridCol w:w="1080"/>
        <w:gridCol w:w="1157"/>
        <w:gridCol w:w="737"/>
        <w:gridCol w:w="1186"/>
        <w:gridCol w:w="1142"/>
        <w:gridCol w:w="1109"/>
        <w:gridCol w:w="737"/>
        <w:gridCol w:w="1020"/>
        <w:gridCol w:w="1190"/>
        <w:gridCol w:w="1162"/>
        <w:gridCol w:w="794"/>
        <w:gridCol w:w="850"/>
        <w:gridCol w:w="1090"/>
        <w:gridCol w:w="1077"/>
      </w:tblGrid>
      <w:tr w:rsidR="002D6707">
        <w:tc>
          <w:tcPr>
            <w:tcW w:w="2948" w:type="dxa"/>
            <w:vMerge w:val="restart"/>
            <w:tcBorders>
              <w:left w:val="nil"/>
            </w:tcBorders>
          </w:tcPr>
          <w:p w:rsidR="002D6707" w:rsidRDefault="002D6707">
            <w:pPr>
              <w:pStyle w:val="ConsPlusNormal"/>
              <w:jc w:val="center"/>
            </w:pPr>
            <w:r>
              <w:lastRenderedPageBreak/>
              <w:t>Наименование показателя</w:t>
            </w:r>
          </w:p>
        </w:tc>
        <w:tc>
          <w:tcPr>
            <w:tcW w:w="504" w:type="dxa"/>
            <w:vMerge w:val="restart"/>
          </w:tcPr>
          <w:p w:rsidR="002D6707" w:rsidRDefault="002D6707">
            <w:pPr>
              <w:pStyle w:val="ConsPlusNormal"/>
              <w:jc w:val="center"/>
            </w:pPr>
            <w:r>
              <w:t>Код строки</w:t>
            </w:r>
          </w:p>
        </w:tc>
        <w:tc>
          <w:tcPr>
            <w:tcW w:w="16088" w:type="dxa"/>
            <w:gridSpan w:val="16"/>
            <w:tcBorders>
              <w:right w:val="nil"/>
            </w:tcBorders>
          </w:tcPr>
          <w:p w:rsidR="002D6707" w:rsidRDefault="002D6707">
            <w:pPr>
              <w:pStyle w:val="ConsPlusNormal"/>
              <w:jc w:val="center"/>
            </w:pPr>
            <w:r>
              <w:t>Расходы на реализацию инвестиционного проекта (строительство)</w:t>
            </w:r>
          </w:p>
        </w:tc>
      </w:tr>
      <w:tr w:rsidR="002D6707">
        <w:tc>
          <w:tcPr>
            <w:tcW w:w="2948" w:type="dxa"/>
            <w:vMerge/>
            <w:tcBorders>
              <w:left w:val="nil"/>
            </w:tcBorders>
          </w:tcPr>
          <w:p w:rsidR="002D6707" w:rsidRDefault="002D6707"/>
        </w:tc>
        <w:tc>
          <w:tcPr>
            <w:tcW w:w="504" w:type="dxa"/>
            <w:vMerge/>
          </w:tcPr>
          <w:p w:rsidR="002D6707" w:rsidRDefault="002D6707"/>
        </w:tc>
        <w:tc>
          <w:tcPr>
            <w:tcW w:w="8168" w:type="dxa"/>
            <w:gridSpan w:val="8"/>
          </w:tcPr>
          <w:p w:rsidR="002D6707" w:rsidRDefault="002D6707">
            <w:pPr>
              <w:pStyle w:val="ConsPlusNormal"/>
              <w:jc w:val="center"/>
            </w:pPr>
            <w:r>
              <w:t>на начало отчетного периода</w:t>
            </w:r>
          </w:p>
        </w:tc>
        <w:tc>
          <w:tcPr>
            <w:tcW w:w="7920" w:type="dxa"/>
            <w:gridSpan w:val="8"/>
            <w:tcBorders>
              <w:right w:val="nil"/>
            </w:tcBorders>
          </w:tcPr>
          <w:p w:rsidR="002D6707" w:rsidRDefault="002D6707">
            <w:pPr>
              <w:pStyle w:val="ConsPlusNormal"/>
              <w:jc w:val="center"/>
            </w:pPr>
            <w:r>
              <w:t>на конец отчетного периода</w:t>
            </w:r>
          </w:p>
        </w:tc>
      </w:tr>
      <w:tr w:rsidR="002D6707">
        <w:tc>
          <w:tcPr>
            <w:tcW w:w="2948" w:type="dxa"/>
            <w:vMerge/>
            <w:tcBorders>
              <w:left w:val="nil"/>
            </w:tcBorders>
          </w:tcPr>
          <w:p w:rsidR="002D6707" w:rsidRDefault="002D6707"/>
        </w:tc>
        <w:tc>
          <w:tcPr>
            <w:tcW w:w="504" w:type="dxa"/>
            <w:vMerge/>
          </w:tcPr>
          <w:p w:rsidR="002D6707" w:rsidRDefault="002D6707"/>
        </w:tc>
        <w:tc>
          <w:tcPr>
            <w:tcW w:w="3994" w:type="dxa"/>
            <w:gridSpan w:val="4"/>
          </w:tcPr>
          <w:p w:rsidR="002D6707" w:rsidRDefault="002D6707">
            <w:pPr>
              <w:pStyle w:val="ConsPlusNormal"/>
              <w:jc w:val="center"/>
            </w:pPr>
            <w:r>
              <w:t>кассовые</w:t>
            </w:r>
          </w:p>
        </w:tc>
        <w:tc>
          <w:tcPr>
            <w:tcW w:w="4174" w:type="dxa"/>
            <w:gridSpan w:val="4"/>
          </w:tcPr>
          <w:p w:rsidR="002D6707" w:rsidRDefault="002D6707">
            <w:pPr>
              <w:pStyle w:val="ConsPlusNormal"/>
              <w:jc w:val="center"/>
            </w:pPr>
            <w:r>
              <w:t>фактические (счет 010611000)</w:t>
            </w:r>
          </w:p>
        </w:tc>
        <w:tc>
          <w:tcPr>
            <w:tcW w:w="4109" w:type="dxa"/>
            <w:gridSpan w:val="4"/>
          </w:tcPr>
          <w:p w:rsidR="002D6707" w:rsidRDefault="002D6707">
            <w:pPr>
              <w:pStyle w:val="ConsPlusNormal"/>
              <w:jc w:val="center"/>
            </w:pPr>
            <w:r>
              <w:t>кассовые</w:t>
            </w:r>
          </w:p>
        </w:tc>
        <w:tc>
          <w:tcPr>
            <w:tcW w:w="3811" w:type="dxa"/>
            <w:gridSpan w:val="4"/>
            <w:tcBorders>
              <w:right w:val="nil"/>
            </w:tcBorders>
          </w:tcPr>
          <w:p w:rsidR="002D6707" w:rsidRDefault="002D6707">
            <w:pPr>
              <w:pStyle w:val="ConsPlusNormal"/>
              <w:jc w:val="center"/>
            </w:pPr>
            <w:r>
              <w:t>фактические (счет 010611000)</w:t>
            </w:r>
          </w:p>
        </w:tc>
      </w:tr>
      <w:tr w:rsidR="002D6707">
        <w:tc>
          <w:tcPr>
            <w:tcW w:w="2948" w:type="dxa"/>
            <w:vMerge/>
            <w:tcBorders>
              <w:left w:val="nil"/>
            </w:tcBorders>
          </w:tcPr>
          <w:p w:rsidR="002D6707" w:rsidRDefault="002D6707"/>
        </w:tc>
        <w:tc>
          <w:tcPr>
            <w:tcW w:w="504" w:type="dxa"/>
            <w:vMerge/>
          </w:tcPr>
          <w:p w:rsidR="002D6707" w:rsidRDefault="002D6707"/>
        </w:tc>
        <w:tc>
          <w:tcPr>
            <w:tcW w:w="737" w:type="dxa"/>
            <w:vMerge w:val="restart"/>
          </w:tcPr>
          <w:p w:rsidR="002D6707" w:rsidRDefault="002D6707">
            <w:pPr>
              <w:pStyle w:val="ConsPlusNormal"/>
              <w:jc w:val="center"/>
            </w:pPr>
            <w:r>
              <w:t>всего</w:t>
            </w:r>
          </w:p>
        </w:tc>
        <w:tc>
          <w:tcPr>
            <w:tcW w:w="3257" w:type="dxa"/>
            <w:gridSpan w:val="3"/>
          </w:tcPr>
          <w:p w:rsidR="002D6707" w:rsidRDefault="002D6707">
            <w:pPr>
              <w:pStyle w:val="ConsPlusNormal"/>
              <w:jc w:val="center"/>
            </w:pPr>
            <w:r>
              <w:t>в том числе:</w:t>
            </w:r>
          </w:p>
        </w:tc>
        <w:tc>
          <w:tcPr>
            <w:tcW w:w="737" w:type="dxa"/>
            <w:vMerge w:val="restart"/>
          </w:tcPr>
          <w:p w:rsidR="002D6707" w:rsidRDefault="002D6707">
            <w:pPr>
              <w:pStyle w:val="ConsPlusNormal"/>
              <w:jc w:val="center"/>
            </w:pPr>
            <w:r>
              <w:t>всего</w:t>
            </w:r>
          </w:p>
        </w:tc>
        <w:tc>
          <w:tcPr>
            <w:tcW w:w="3437" w:type="dxa"/>
            <w:gridSpan w:val="3"/>
          </w:tcPr>
          <w:p w:rsidR="002D6707" w:rsidRDefault="002D6707">
            <w:pPr>
              <w:pStyle w:val="ConsPlusNormal"/>
              <w:jc w:val="center"/>
            </w:pPr>
            <w:r>
              <w:t>в том числе:</w:t>
            </w:r>
          </w:p>
        </w:tc>
        <w:tc>
          <w:tcPr>
            <w:tcW w:w="737" w:type="dxa"/>
            <w:vMerge w:val="restart"/>
          </w:tcPr>
          <w:p w:rsidR="002D6707" w:rsidRDefault="002D6707">
            <w:pPr>
              <w:pStyle w:val="ConsPlusNormal"/>
              <w:jc w:val="center"/>
            </w:pPr>
            <w:r>
              <w:t>всего</w:t>
            </w:r>
          </w:p>
        </w:tc>
        <w:tc>
          <w:tcPr>
            <w:tcW w:w="3372" w:type="dxa"/>
            <w:gridSpan w:val="3"/>
          </w:tcPr>
          <w:p w:rsidR="002D6707" w:rsidRDefault="002D6707">
            <w:pPr>
              <w:pStyle w:val="ConsPlusNormal"/>
              <w:jc w:val="center"/>
            </w:pPr>
            <w:r>
              <w:t>в том числе:</w:t>
            </w:r>
          </w:p>
        </w:tc>
        <w:tc>
          <w:tcPr>
            <w:tcW w:w="794" w:type="dxa"/>
            <w:vMerge w:val="restart"/>
          </w:tcPr>
          <w:p w:rsidR="002D6707" w:rsidRDefault="002D6707">
            <w:pPr>
              <w:pStyle w:val="ConsPlusNormal"/>
              <w:jc w:val="center"/>
            </w:pPr>
            <w:r>
              <w:t>всего</w:t>
            </w:r>
          </w:p>
        </w:tc>
        <w:tc>
          <w:tcPr>
            <w:tcW w:w="3017" w:type="dxa"/>
            <w:gridSpan w:val="3"/>
            <w:tcBorders>
              <w:right w:val="nil"/>
            </w:tcBorders>
          </w:tcPr>
          <w:p w:rsidR="002D6707" w:rsidRDefault="002D6707">
            <w:pPr>
              <w:pStyle w:val="ConsPlusNormal"/>
              <w:jc w:val="center"/>
            </w:pPr>
            <w:r>
              <w:t>в том числе:</w:t>
            </w:r>
          </w:p>
        </w:tc>
      </w:tr>
      <w:tr w:rsidR="002D6707">
        <w:tc>
          <w:tcPr>
            <w:tcW w:w="2948" w:type="dxa"/>
            <w:vMerge/>
            <w:tcBorders>
              <w:left w:val="nil"/>
            </w:tcBorders>
          </w:tcPr>
          <w:p w:rsidR="002D6707" w:rsidRDefault="002D6707"/>
        </w:tc>
        <w:tc>
          <w:tcPr>
            <w:tcW w:w="504" w:type="dxa"/>
            <w:vMerge/>
          </w:tcPr>
          <w:p w:rsidR="002D6707" w:rsidRDefault="002D6707"/>
        </w:tc>
        <w:tc>
          <w:tcPr>
            <w:tcW w:w="737" w:type="dxa"/>
            <w:vMerge/>
          </w:tcPr>
          <w:p w:rsidR="002D6707" w:rsidRDefault="002D6707"/>
        </w:tc>
        <w:tc>
          <w:tcPr>
            <w:tcW w:w="1020" w:type="dxa"/>
          </w:tcPr>
          <w:p w:rsidR="002D6707" w:rsidRDefault="002D6707">
            <w:pPr>
              <w:pStyle w:val="ConsPlusNormal"/>
              <w:jc w:val="center"/>
            </w:pPr>
            <w:r>
              <w:t>из федерального бюджета</w:t>
            </w:r>
          </w:p>
        </w:tc>
        <w:tc>
          <w:tcPr>
            <w:tcW w:w="1080" w:type="dxa"/>
          </w:tcPr>
          <w:p w:rsidR="002D6707" w:rsidRDefault="002D6707">
            <w:pPr>
              <w:pStyle w:val="ConsPlusNormal"/>
              <w:jc w:val="center"/>
            </w:pPr>
            <w:r>
              <w:t>из бюджетов субъектов Российской Федерации, местных бюджетов</w:t>
            </w:r>
          </w:p>
        </w:tc>
        <w:tc>
          <w:tcPr>
            <w:tcW w:w="1157" w:type="dxa"/>
          </w:tcPr>
          <w:p w:rsidR="002D6707" w:rsidRDefault="002D6707">
            <w:pPr>
              <w:pStyle w:val="ConsPlusNormal"/>
              <w:jc w:val="center"/>
            </w:pPr>
            <w:r>
              <w:t>привлеченные средства (собственные доходы)</w:t>
            </w:r>
          </w:p>
        </w:tc>
        <w:tc>
          <w:tcPr>
            <w:tcW w:w="737" w:type="dxa"/>
            <w:vMerge/>
          </w:tcPr>
          <w:p w:rsidR="002D6707" w:rsidRDefault="002D6707"/>
        </w:tc>
        <w:tc>
          <w:tcPr>
            <w:tcW w:w="1186" w:type="dxa"/>
          </w:tcPr>
          <w:p w:rsidR="002D6707" w:rsidRDefault="002D6707">
            <w:pPr>
              <w:pStyle w:val="ConsPlusNormal"/>
              <w:jc w:val="center"/>
            </w:pPr>
            <w:r>
              <w:t>из федерального бюджета</w:t>
            </w:r>
          </w:p>
        </w:tc>
        <w:tc>
          <w:tcPr>
            <w:tcW w:w="1142" w:type="dxa"/>
          </w:tcPr>
          <w:p w:rsidR="002D6707" w:rsidRDefault="002D6707">
            <w:pPr>
              <w:pStyle w:val="ConsPlusNormal"/>
              <w:jc w:val="center"/>
            </w:pPr>
            <w:r>
              <w:t>из бюджетов субъектов Российской Федерации, местных бюджетов</w:t>
            </w:r>
          </w:p>
        </w:tc>
        <w:tc>
          <w:tcPr>
            <w:tcW w:w="1109" w:type="dxa"/>
          </w:tcPr>
          <w:p w:rsidR="002D6707" w:rsidRDefault="002D6707">
            <w:pPr>
              <w:pStyle w:val="ConsPlusNormal"/>
              <w:jc w:val="center"/>
            </w:pPr>
            <w:r>
              <w:t>привлеченные средства (собственные доходы)</w:t>
            </w:r>
          </w:p>
        </w:tc>
        <w:tc>
          <w:tcPr>
            <w:tcW w:w="737" w:type="dxa"/>
            <w:vMerge/>
          </w:tcPr>
          <w:p w:rsidR="002D6707" w:rsidRDefault="002D6707"/>
        </w:tc>
        <w:tc>
          <w:tcPr>
            <w:tcW w:w="1020" w:type="dxa"/>
          </w:tcPr>
          <w:p w:rsidR="002D6707" w:rsidRDefault="002D6707">
            <w:pPr>
              <w:pStyle w:val="ConsPlusNormal"/>
              <w:jc w:val="center"/>
            </w:pPr>
            <w:r>
              <w:t>из федерального бюджета</w:t>
            </w:r>
          </w:p>
        </w:tc>
        <w:tc>
          <w:tcPr>
            <w:tcW w:w="1190" w:type="dxa"/>
          </w:tcPr>
          <w:p w:rsidR="002D6707" w:rsidRDefault="002D6707">
            <w:pPr>
              <w:pStyle w:val="ConsPlusNormal"/>
              <w:jc w:val="center"/>
            </w:pPr>
            <w:r>
              <w:t>из бюджетов субъектов Российской Федерации, местных бюджетов</w:t>
            </w:r>
          </w:p>
        </w:tc>
        <w:tc>
          <w:tcPr>
            <w:tcW w:w="1162" w:type="dxa"/>
          </w:tcPr>
          <w:p w:rsidR="002D6707" w:rsidRDefault="002D6707">
            <w:pPr>
              <w:pStyle w:val="ConsPlusNormal"/>
              <w:jc w:val="center"/>
            </w:pPr>
            <w:r>
              <w:t>привлеченные средства (собственные доходы)</w:t>
            </w:r>
          </w:p>
        </w:tc>
        <w:tc>
          <w:tcPr>
            <w:tcW w:w="794" w:type="dxa"/>
            <w:vMerge/>
          </w:tcPr>
          <w:p w:rsidR="002D6707" w:rsidRDefault="002D6707"/>
        </w:tc>
        <w:tc>
          <w:tcPr>
            <w:tcW w:w="850" w:type="dxa"/>
          </w:tcPr>
          <w:p w:rsidR="002D6707" w:rsidRDefault="002D6707">
            <w:pPr>
              <w:pStyle w:val="ConsPlusNormal"/>
              <w:jc w:val="center"/>
            </w:pPr>
            <w:r>
              <w:t>из федерального бюджета</w:t>
            </w:r>
          </w:p>
        </w:tc>
        <w:tc>
          <w:tcPr>
            <w:tcW w:w="1090" w:type="dxa"/>
          </w:tcPr>
          <w:p w:rsidR="002D6707" w:rsidRDefault="002D6707">
            <w:pPr>
              <w:pStyle w:val="ConsPlusNormal"/>
              <w:jc w:val="center"/>
            </w:pPr>
            <w:r>
              <w:t>из бюджетов субъектов Российской Федерации, местных бюджетов</w:t>
            </w:r>
          </w:p>
        </w:tc>
        <w:tc>
          <w:tcPr>
            <w:tcW w:w="1077" w:type="dxa"/>
            <w:tcBorders>
              <w:right w:val="nil"/>
            </w:tcBorders>
          </w:tcPr>
          <w:p w:rsidR="002D6707" w:rsidRDefault="002D6707">
            <w:pPr>
              <w:pStyle w:val="ConsPlusNormal"/>
              <w:jc w:val="center"/>
            </w:pPr>
            <w:r>
              <w:t>привлеченные средства (собственные доходы)</w:t>
            </w:r>
          </w:p>
        </w:tc>
      </w:tr>
      <w:tr w:rsidR="002D6707">
        <w:tc>
          <w:tcPr>
            <w:tcW w:w="2948" w:type="dxa"/>
            <w:tcBorders>
              <w:left w:val="nil"/>
            </w:tcBorders>
          </w:tcPr>
          <w:p w:rsidR="002D6707" w:rsidRDefault="002D6707">
            <w:pPr>
              <w:pStyle w:val="ConsPlusNormal"/>
              <w:jc w:val="center"/>
            </w:pPr>
            <w:r>
              <w:t>1</w:t>
            </w:r>
          </w:p>
        </w:tc>
        <w:tc>
          <w:tcPr>
            <w:tcW w:w="504" w:type="dxa"/>
          </w:tcPr>
          <w:p w:rsidR="002D6707" w:rsidRDefault="002D6707">
            <w:pPr>
              <w:pStyle w:val="ConsPlusNormal"/>
              <w:jc w:val="center"/>
            </w:pPr>
            <w:r>
              <w:t>2</w:t>
            </w:r>
          </w:p>
        </w:tc>
        <w:tc>
          <w:tcPr>
            <w:tcW w:w="737" w:type="dxa"/>
          </w:tcPr>
          <w:p w:rsidR="002D6707" w:rsidRDefault="002D6707">
            <w:pPr>
              <w:pStyle w:val="ConsPlusNormal"/>
              <w:jc w:val="center"/>
            </w:pPr>
            <w:bookmarkStart w:id="30" w:name="P658"/>
            <w:bookmarkEnd w:id="30"/>
            <w:r>
              <w:t>21</w:t>
            </w:r>
          </w:p>
        </w:tc>
        <w:tc>
          <w:tcPr>
            <w:tcW w:w="1020" w:type="dxa"/>
          </w:tcPr>
          <w:p w:rsidR="002D6707" w:rsidRDefault="002D6707">
            <w:pPr>
              <w:pStyle w:val="ConsPlusNormal"/>
              <w:jc w:val="center"/>
            </w:pPr>
            <w:bookmarkStart w:id="31" w:name="P659"/>
            <w:bookmarkEnd w:id="31"/>
            <w:r>
              <w:t>22</w:t>
            </w:r>
          </w:p>
        </w:tc>
        <w:tc>
          <w:tcPr>
            <w:tcW w:w="1080" w:type="dxa"/>
          </w:tcPr>
          <w:p w:rsidR="002D6707" w:rsidRDefault="002D6707">
            <w:pPr>
              <w:pStyle w:val="ConsPlusNormal"/>
              <w:jc w:val="center"/>
            </w:pPr>
            <w:bookmarkStart w:id="32" w:name="P660"/>
            <w:bookmarkEnd w:id="32"/>
            <w:r>
              <w:t>23</w:t>
            </w:r>
          </w:p>
        </w:tc>
        <w:tc>
          <w:tcPr>
            <w:tcW w:w="1157" w:type="dxa"/>
          </w:tcPr>
          <w:p w:rsidR="002D6707" w:rsidRDefault="002D6707">
            <w:pPr>
              <w:pStyle w:val="ConsPlusNormal"/>
              <w:jc w:val="center"/>
            </w:pPr>
            <w:bookmarkStart w:id="33" w:name="P661"/>
            <w:bookmarkEnd w:id="33"/>
            <w:r>
              <w:t>24</w:t>
            </w:r>
          </w:p>
        </w:tc>
        <w:tc>
          <w:tcPr>
            <w:tcW w:w="737" w:type="dxa"/>
          </w:tcPr>
          <w:p w:rsidR="002D6707" w:rsidRDefault="002D6707">
            <w:pPr>
              <w:pStyle w:val="ConsPlusNormal"/>
              <w:jc w:val="center"/>
            </w:pPr>
            <w:bookmarkStart w:id="34" w:name="P662"/>
            <w:bookmarkEnd w:id="34"/>
            <w:r>
              <w:t>25</w:t>
            </w:r>
          </w:p>
        </w:tc>
        <w:tc>
          <w:tcPr>
            <w:tcW w:w="1186" w:type="dxa"/>
          </w:tcPr>
          <w:p w:rsidR="002D6707" w:rsidRDefault="002D6707">
            <w:pPr>
              <w:pStyle w:val="ConsPlusNormal"/>
              <w:jc w:val="center"/>
            </w:pPr>
            <w:bookmarkStart w:id="35" w:name="P663"/>
            <w:bookmarkEnd w:id="35"/>
            <w:r>
              <w:t>26</w:t>
            </w:r>
          </w:p>
        </w:tc>
        <w:tc>
          <w:tcPr>
            <w:tcW w:w="1142" w:type="dxa"/>
          </w:tcPr>
          <w:p w:rsidR="002D6707" w:rsidRDefault="002D6707">
            <w:pPr>
              <w:pStyle w:val="ConsPlusNormal"/>
              <w:jc w:val="center"/>
            </w:pPr>
            <w:bookmarkStart w:id="36" w:name="P664"/>
            <w:bookmarkEnd w:id="36"/>
            <w:r>
              <w:t>27</w:t>
            </w:r>
          </w:p>
        </w:tc>
        <w:tc>
          <w:tcPr>
            <w:tcW w:w="1109" w:type="dxa"/>
          </w:tcPr>
          <w:p w:rsidR="002D6707" w:rsidRDefault="002D6707">
            <w:pPr>
              <w:pStyle w:val="ConsPlusNormal"/>
              <w:jc w:val="center"/>
            </w:pPr>
            <w:bookmarkStart w:id="37" w:name="P665"/>
            <w:bookmarkEnd w:id="37"/>
            <w:r>
              <w:t>28</w:t>
            </w:r>
          </w:p>
        </w:tc>
        <w:tc>
          <w:tcPr>
            <w:tcW w:w="737" w:type="dxa"/>
          </w:tcPr>
          <w:p w:rsidR="002D6707" w:rsidRDefault="002D6707">
            <w:pPr>
              <w:pStyle w:val="ConsPlusNormal"/>
              <w:jc w:val="center"/>
            </w:pPr>
            <w:bookmarkStart w:id="38" w:name="P666"/>
            <w:bookmarkEnd w:id="38"/>
            <w:r>
              <w:t>29</w:t>
            </w:r>
          </w:p>
        </w:tc>
        <w:tc>
          <w:tcPr>
            <w:tcW w:w="1020" w:type="dxa"/>
          </w:tcPr>
          <w:p w:rsidR="002D6707" w:rsidRDefault="002D6707">
            <w:pPr>
              <w:pStyle w:val="ConsPlusNormal"/>
              <w:jc w:val="center"/>
            </w:pPr>
            <w:bookmarkStart w:id="39" w:name="P667"/>
            <w:bookmarkEnd w:id="39"/>
            <w:r>
              <w:t>30</w:t>
            </w:r>
          </w:p>
        </w:tc>
        <w:tc>
          <w:tcPr>
            <w:tcW w:w="1190" w:type="dxa"/>
          </w:tcPr>
          <w:p w:rsidR="002D6707" w:rsidRDefault="002D6707">
            <w:pPr>
              <w:pStyle w:val="ConsPlusNormal"/>
              <w:jc w:val="center"/>
            </w:pPr>
            <w:bookmarkStart w:id="40" w:name="P668"/>
            <w:bookmarkEnd w:id="40"/>
            <w:r>
              <w:t>31</w:t>
            </w:r>
          </w:p>
        </w:tc>
        <w:tc>
          <w:tcPr>
            <w:tcW w:w="1162" w:type="dxa"/>
          </w:tcPr>
          <w:p w:rsidR="002D6707" w:rsidRDefault="002D6707">
            <w:pPr>
              <w:pStyle w:val="ConsPlusNormal"/>
              <w:jc w:val="center"/>
            </w:pPr>
            <w:bookmarkStart w:id="41" w:name="P669"/>
            <w:bookmarkEnd w:id="41"/>
            <w:r>
              <w:t>32</w:t>
            </w:r>
          </w:p>
        </w:tc>
        <w:tc>
          <w:tcPr>
            <w:tcW w:w="794" w:type="dxa"/>
          </w:tcPr>
          <w:p w:rsidR="002D6707" w:rsidRDefault="002D6707">
            <w:pPr>
              <w:pStyle w:val="ConsPlusNormal"/>
              <w:jc w:val="center"/>
            </w:pPr>
            <w:bookmarkStart w:id="42" w:name="P670"/>
            <w:bookmarkEnd w:id="42"/>
            <w:r>
              <w:t>33</w:t>
            </w:r>
          </w:p>
        </w:tc>
        <w:tc>
          <w:tcPr>
            <w:tcW w:w="850" w:type="dxa"/>
          </w:tcPr>
          <w:p w:rsidR="002D6707" w:rsidRDefault="002D6707">
            <w:pPr>
              <w:pStyle w:val="ConsPlusNormal"/>
              <w:jc w:val="center"/>
            </w:pPr>
            <w:bookmarkStart w:id="43" w:name="P671"/>
            <w:bookmarkEnd w:id="43"/>
            <w:r>
              <w:t>34</w:t>
            </w:r>
          </w:p>
        </w:tc>
        <w:tc>
          <w:tcPr>
            <w:tcW w:w="1090" w:type="dxa"/>
          </w:tcPr>
          <w:p w:rsidR="002D6707" w:rsidRDefault="002D6707">
            <w:pPr>
              <w:pStyle w:val="ConsPlusNormal"/>
              <w:jc w:val="center"/>
            </w:pPr>
            <w:bookmarkStart w:id="44" w:name="P672"/>
            <w:bookmarkEnd w:id="44"/>
            <w:r>
              <w:t>35</w:t>
            </w:r>
          </w:p>
        </w:tc>
        <w:tc>
          <w:tcPr>
            <w:tcW w:w="1077" w:type="dxa"/>
            <w:tcBorders>
              <w:right w:val="nil"/>
            </w:tcBorders>
          </w:tcPr>
          <w:p w:rsidR="002D6707" w:rsidRDefault="002D6707">
            <w:pPr>
              <w:pStyle w:val="ConsPlusNormal"/>
              <w:jc w:val="center"/>
            </w:pPr>
            <w:bookmarkStart w:id="45" w:name="P673"/>
            <w:bookmarkEnd w:id="45"/>
            <w:r>
              <w:t>36</w:t>
            </w:r>
          </w:p>
        </w:tc>
      </w:tr>
      <w:tr w:rsidR="002D6707">
        <w:tblPrEx>
          <w:tblBorders>
            <w:right w:val="single" w:sz="4" w:space="0" w:color="auto"/>
          </w:tblBorders>
        </w:tblPrEx>
        <w:tc>
          <w:tcPr>
            <w:tcW w:w="2948" w:type="dxa"/>
            <w:tcBorders>
              <w:left w:val="nil"/>
            </w:tcBorders>
          </w:tcPr>
          <w:p w:rsidR="002D6707" w:rsidRDefault="002D6707">
            <w:pPr>
              <w:pStyle w:val="ConsPlusNormal"/>
            </w:pPr>
            <w:r>
              <w:t>1. Вложения в объекты незавершенного строительства, включенные в ФАИП</w:t>
            </w:r>
          </w:p>
        </w:tc>
        <w:tc>
          <w:tcPr>
            <w:tcW w:w="504" w:type="dxa"/>
            <w:vAlign w:val="bottom"/>
          </w:tcPr>
          <w:p w:rsidR="002D6707" w:rsidRDefault="002D6707">
            <w:pPr>
              <w:pStyle w:val="ConsPlusNormal"/>
              <w:jc w:val="center"/>
            </w:pPr>
            <w:r>
              <w:t>010</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pPr>
            <w:r>
              <w:t>в том числе по объектам:</w:t>
            </w:r>
          </w:p>
        </w:tc>
        <w:tc>
          <w:tcPr>
            <w:tcW w:w="504"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080" w:type="dxa"/>
            <w:tcBorders>
              <w:bottom w:val="nil"/>
            </w:tcBorders>
            <w:vAlign w:val="bottom"/>
          </w:tcPr>
          <w:p w:rsidR="002D6707" w:rsidRDefault="002D6707">
            <w:pPr>
              <w:pStyle w:val="ConsPlusNormal"/>
            </w:pPr>
          </w:p>
        </w:tc>
        <w:tc>
          <w:tcPr>
            <w:tcW w:w="1157"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186" w:type="dxa"/>
            <w:tcBorders>
              <w:bottom w:val="nil"/>
            </w:tcBorders>
            <w:vAlign w:val="bottom"/>
          </w:tcPr>
          <w:p w:rsidR="002D6707" w:rsidRDefault="002D6707">
            <w:pPr>
              <w:pStyle w:val="ConsPlusNormal"/>
            </w:pPr>
          </w:p>
        </w:tc>
        <w:tc>
          <w:tcPr>
            <w:tcW w:w="1142" w:type="dxa"/>
            <w:tcBorders>
              <w:bottom w:val="nil"/>
            </w:tcBorders>
            <w:vAlign w:val="bottom"/>
          </w:tcPr>
          <w:p w:rsidR="002D6707" w:rsidRDefault="002D6707">
            <w:pPr>
              <w:pStyle w:val="ConsPlusNormal"/>
            </w:pPr>
          </w:p>
        </w:tc>
        <w:tc>
          <w:tcPr>
            <w:tcW w:w="1109"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190" w:type="dxa"/>
            <w:tcBorders>
              <w:bottom w:val="nil"/>
            </w:tcBorders>
            <w:vAlign w:val="bottom"/>
          </w:tcPr>
          <w:p w:rsidR="002D6707" w:rsidRDefault="002D6707">
            <w:pPr>
              <w:pStyle w:val="ConsPlusNormal"/>
            </w:pPr>
          </w:p>
        </w:tc>
        <w:tc>
          <w:tcPr>
            <w:tcW w:w="1162"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090" w:type="dxa"/>
            <w:tcBorders>
              <w:bottom w:val="nil"/>
            </w:tcBorders>
            <w:vAlign w:val="bottom"/>
          </w:tcPr>
          <w:p w:rsidR="002D6707" w:rsidRDefault="002D6707">
            <w:pPr>
              <w:pStyle w:val="ConsPlusNormal"/>
            </w:pPr>
          </w:p>
        </w:tc>
        <w:tc>
          <w:tcPr>
            <w:tcW w:w="107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04"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080" w:type="dxa"/>
            <w:tcBorders>
              <w:top w:val="nil"/>
            </w:tcBorders>
          </w:tcPr>
          <w:p w:rsidR="002D6707" w:rsidRDefault="002D6707">
            <w:pPr>
              <w:pStyle w:val="ConsPlusNormal"/>
            </w:pPr>
          </w:p>
        </w:tc>
        <w:tc>
          <w:tcPr>
            <w:tcW w:w="1157"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186" w:type="dxa"/>
            <w:tcBorders>
              <w:top w:val="nil"/>
            </w:tcBorders>
          </w:tcPr>
          <w:p w:rsidR="002D6707" w:rsidRDefault="002D6707">
            <w:pPr>
              <w:pStyle w:val="ConsPlusNormal"/>
            </w:pPr>
          </w:p>
        </w:tc>
        <w:tc>
          <w:tcPr>
            <w:tcW w:w="1142" w:type="dxa"/>
            <w:tcBorders>
              <w:top w:val="nil"/>
            </w:tcBorders>
          </w:tcPr>
          <w:p w:rsidR="002D6707" w:rsidRDefault="002D6707">
            <w:pPr>
              <w:pStyle w:val="ConsPlusNormal"/>
            </w:pPr>
          </w:p>
        </w:tc>
        <w:tc>
          <w:tcPr>
            <w:tcW w:w="1109"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190" w:type="dxa"/>
            <w:tcBorders>
              <w:top w:val="nil"/>
            </w:tcBorders>
          </w:tcPr>
          <w:p w:rsidR="002D6707" w:rsidRDefault="002D6707">
            <w:pPr>
              <w:pStyle w:val="ConsPlusNormal"/>
            </w:pPr>
          </w:p>
        </w:tc>
        <w:tc>
          <w:tcPr>
            <w:tcW w:w="1162"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090" w:type="dxa"/>
            <w:tcBorders>
              <w:top w:val="nil"/>
            </w:tcBorders>
          </w:tcPr>
          <w:p w:rsidR="002D6707" w:rsidRDefault="002D6707">
            <w:pPr>
              <w:pStyle w:val="ConsPlusNormal"/>
            </w:pPr>
          </w:p>
        </w:tc>
        <w:tc>
          <w:tcPr>
            <w:tcW w:w="1077"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pPr>
            <w:r>
              <w:t>2. Вложения в объекты незавершенного строительства, не включенные в ФАИП</w:t>
            </w:r>
          </w:p>
        </w:tc>
        <w:tc>
          <w:tcPr>
            <w:tcW w:w="504" w:type="dxa"/>
            <w:vAlign w:val="bottom"/>
          </w:tcPr>
          <w:p w:rsidR="002D6707" w:rsidRDefault="002D6707">
            <w:pPr>
              <w:pStyle w:val="ConsPlusNormal"/>
              <w:jc w:val="center"/>
            </w:pPr>
            <w:r>
              <w:t>020</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pPr>
            <w:r>
              <w:lastRenderedPageBreak/>
              <w:t>в том числе по объектам:</w:t>
            </w:r>
          </w:p>
        </w:tc>
        <w:tc>
          <w:tcPr>
            <w:tcW w:w="504"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080" w:type="dxa"/>
            <w:tcBorders>
              <w:bottom w:val="nil"/>
            </w:tcBorders>
            <w:vAlign w:val="bottom"/>
          </w:tcPr>
          <w:p w:rsidR="002D6707" w:rsidRDefault="002D6707">
            <w:pPr>
              <w:pStyle w:val="ConsPlusNormal"/>
            </w:pPr>
          </w:p>
        </w:tc>
        <w:tc>
          <w:tcPr>
            <w:tcW w:w="1157"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186" w:type="dxa"/>
            <w:tcBorders>
              <w:bottom w:val="nil"/>
            </w:tcBorders>
            <w:vAlign w:val="bottom"/>
          </w:tcPr>
          <w:p w:rsidR="002D6707" w:rsidRDefault="002D6707">
            <w:pPr>
              <w:pStyle w:val="ConsPlusNormal"/>
            </w:pPr>
          </w:p>
        </w:tc>
        <w:tc>
          <w:tcPr>
            <w:tcW w:w="1142" w:type="dxa"/>
            <w:tcBorders>
              <w:bottom w:val="nil"/>
            </w:tcBorders>
            <w:vAlign w:val="bottom"/>
          </w:tcPr>
          <w:p w:rsidR="002D6707" w:rsidRDefault="002D6707">
            <w:pPr>
              <w:pStyle w:val="ConsPlusNormal"/>
            </w:pPr>
          </w:p>
        </w:tc>
        <w:tc>
          <w:tcPr>
            <w:tcW w:w="1109"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190" w:type="dxa"/>
            <w:tcBorders>
              <w:bottom w:val="nil"/>
            </w:tcBorders>
            <w:vAlign w:val="bottom"/>
          </w:tcPr>
          <w:p w:rsidR="002D6707" w:rsidRDefault="002D6707">
            <w:pPr>
              <w:pStyle w:val="ConsPlusNormal"/>
            </w:pPr>
          </w:p>
        </w:tc>
        <w:tc>
          <w:tcPr>
            <w:tcW w:w="1162"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090" w:type="dxa"/>
            <w:tcBorders>
              <w:bottom w:val="nil"/>
            </w:tcBorders>
            <w:vAlign w:val="bottom"/>
          </w:tcPr>
          <w:p w:rsidR="002D6707" w:rsidRDefault="002D6707">
            <w:pPr>
              <w:pStyle w:val="ConsPlusNormal"/>
            </w:pPr>
          </w:p>
        </w:tc>
        <w:tc>
          <w:tcPr>
            <w:tcW w:w="107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04"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080" w:type="dxa"/>
            <w:tcBorders>
              <w:top w:val="nil"/>
            </w:tcBorders>
          </w:tcPr>
          <w:p w:rsidR="002D6707" w:rsidRDefault="002D6707">
            <w:pPr>
              <w:pStyle w:val="ConsPlusNormal"/>
            </w:pPr>
          </w:p>
        </w:tc>
        <w:tc>
          <w:tcPr>
            <w:tcW w:w="1157"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186" w:type="dxa"/>
            <w:tcBorders>
              <w:top w:val="nil"/>
            </w:tcBorders>
          </w:tcPr>
          <w:p w:rsidR="002D6707" w:rsidRDefault="002D6707">
            <w:pPr>
              <w:pStyle w:val="ConsPlusNormal"/>
            </w:pPr>
          </w:p>
        </w:tc>
        <w:tc>
          <w:tcPr>
            <w:tcW w:w="1142" w:type="dxa"/>
            <w:tcBorders>
              <w:top w:val="nil"/>
            </w:tcBorders>
          </w:tcPr>
          <w:p w:rsidR="002D6707" w:rsidRDefault="002D6707">
            <w:pPr>
              <w:pStyle w:val="ConsPlusNormal"/>
            </w:pPr>
          </w:p>
        </w:tc>
        <w:tc>
          <w:tcPr>
            <w:tcW w:w="1109"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190" w:type="dxa"/>
            <w:tcBorders>
              <w:top w:val="nil"/>
            </w:tcBorders>
          </w:tcPr>
          <w:p w:rsidR="002D6707" w:rsidRDefault="002D6707">
            <w:pPr>
              <w:pStyle w:val="ConsPlusNormal"/>
            </w:pPr>
          </w:p>
        </w:tc>
        <w:tc>
          <w:tcPr>
            <w:tcW w:w="1162"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090" w:type="dxa"/>
            <w:tcBorders>
              <w:top w:val="nil"/>
            </w:tcBorders>
          </w:tcPr>
          <w:p w:rsidR="002D6707" w:rsidRDefault="002D6707">
            <w:pPr>
              <w:pStyle w:val="ConsPlusNormal"/>
            </w:pPr>
          </w:p>
        </w:tc>
        <w:tc>
          <w:tcPr>
            <w:tcW w:w="1077"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pPr>
            <w:r>
              <w:t>3. Объекты законченного строительства, введенные в эксплуатацию, не прошедшие государственную регистрацию</w:t>
            </w:r>
          </w:p>
        </w:tc>
        <w:tc>
          <w:tcPr>
            <w:tcW w:w="504" w:type="dxa"/>
            <w:vAlign w:val="bottom"/>
          </w:tcPr>
          <w:p w:rsidR="002D6707" w:rsidRDefault="002D6707">
            <w:pPr>
              <w:pStyle w:val="ConsPlusNormal"/>
              <w:jc w:val="center"/>
            </w:pPr>
            <w:r>
              <w:t>030</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pPr>
            <w:r>
              <w:t>в том числе по объектам:</w:t>
            </w:r>
          </w:p>
        </w:tc>
        <w:tc>
          <w:tcPr>
            <w:tcW w:w="504"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080" w:type="dxa"/>
            <w:tcBorders>
              <w:bottom w:val="nil"/>
            </w:tcBorders>
            <w:vAlign w:val="bottom"/>
          </w:tcPr>
          <w:p w:rsidR="002D6707" w:rsidRDefault="002D6707">
            <w:pPr>
              <w:pStyle w:val="ConsPlusNormal"/>
            </w:pPr>
          </w:p>
        </w:tc>
        <w:tc>
          <w:tcPr>
            <w:tcW w:w="1157"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186" w:type="dxa"/>
            <w:tcBorders>
              <w:bottom w:val="nil"/>
            </w:tcBorders>
            <w:vAlign w:val="bottom"/>
          </w:tcPr>
          <w:p w:rsidR="002D6707" w:rsidRDefault="002D6707">
            <w:pPr>
              <w:pStyle w:val="ConsPlusNormal"/>
            </w:pPr>
          </w:p>
        </w:tc>
        <w:tc>
          <w:tcPr>
            <w:tcW w:w="1142" w:type="dxa"/>
            <w:tcBorders>
              <w:bottom w:val="nil"/>
            </w:tcBorders>
            <w:vAlign w:val="bottom"/>
          </w:tcPr>
          <w:p w:rsidR="002D6707" w:rsidRDefault="002D6707">
            <w:pPr>
              <w:pStyle w:val="ConsPlusNormal"/>
            </w:pPr>
          </w:p>
        </w:tc>
        <w:tc>
          <w:tcPr>
            <w:tcW w:w="1109"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190" w:type="dxa"/>
            <w:tcBorders>
              <w:bottom w:val="nil"/>
            </w:tcBorders>
            <w:vAlign w:val="bottom"/>
          </w:tcPr>
          <w:p w:rsidR="002D6707" w:rsidRDefault="002D6707">
            <w:pPr>
              <w:pStyle w:val="ConsPlusNormal"/>
            </w:pPr>
          </w:p>
        </w:tc>
        <w:tc>
          <w:tcPr>
            <w:tcW w:w="1162"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090" w:type="dxa"/>
            <w:tcBorders>
              <w:bottom w:val="nil"/>
            </w:tcBorders>
            <w:vAlign w:val="bottom"/>
          </w:tcPr>
          <w:p w:rsidR="002D6707" w:rsidRDefault="002D6707">
            <w:pPr>
              <w:pStyle w:val="ConsPlusNormal"/>
            </w:pPr>
          </w:p>
        </w:tc>
        <w:tc>
          <w:tcPr>
            <w:tcW w:w="107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04"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080" w:type="dxa"/>
            <w:tcBorders>
              <w:top w:val="nil"/>
            </w:tcBorders>
          </w:tcPr>
          <w:p w:rsidR="002D6707" w:rsidRDefault="002D6707">
            <w:pPr>
              <w:pStyle w:val="ConsPlusNormal"/>
            </w:pPr>
          </w:p>
        </w:tc>
        <w:tc>
          <w:tcPr>
            <w:tcW w:w="1157"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186" w:type="dxa"/>
            <w:tcBorders>
              <w:top w:val="nil"/>
            </w:tcBorders>
          </w:tcPr>
          <w:p w:rsidR="002D6707" w:rsidRDefault="002D6707">
            <w:pPr>
              <w:pStyle w:val="ConsPlusNormal"/>
            </w:pPr>
          </w:p>
        </w:tc>
        <w:tc>
          <w:tcPr>
            <w:tcW w:w="1142" w:type="dxa"/>
            <w:tcBorders>
              <w:top w:val="nil"/>
            </w:tcBorders>
          </w:tcPr>
          <w:p w:rsidR="002D6707" w:rsidRDefault="002D6707">
            <w:pPr>
              <w:pStyle w:val="ConsPlusNormal"/>
            </w:pPr>
          </w:p>
        </w:tc>
        <w:tc>
          <w:tcPr>
            <w:tcW w:w="1109"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190" w:type="dxa"/>
            <w:tcBorders>
              <w:top w:val="nil"/>
            </w:tcBorders>
          </w:tcPr>
          <w:p w:rsidR="002D6707" w:rsidRDefault="002D6707">
            <w:pPr>
              <w:pStyle w:val="ConsPlusNormal"/>
            </w:pPr>
          </w:p>
        </w:tc>
        <w:tc>
          <w:tcPr>
            <w:tcW w:w="1162"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090" w:type="dxa"/>
            <w:tcBorders>
              <w:top w:val="nil"/>
            </w:tcBorders>
          </w:tcPr>
          <w:p w:rsidR="002D6707" w:rsidRDefault="002D6707">
            <w:pPr>
              <w:pStyle w:val="ConsPlusNormal"/>
            </w:pPr>
          </w:p>
        </w:tc>
        <w:tc>
          <w:tcPr>
            <w:tcW w:w="1077"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pPr>
            <w:r>
              <w:t>4. Капитальные вложения, произведенные в объекты, строительство которых не начиналось</w:t>
            </w:r>
          </w:p>
        </w:tc>
        <w:tc>
          <w:tcPr>
            <w:tcW w:w="504" w:type="dxa"/>
            <w:vAlign w:val="bottom"/>
          </w:tcPr>
          <w:p w:rsidR="002D6707" w:rsidRDefault="002D6707">
            <w:pPr>
              <w:pStyle w:val="ConsPlusNormal"/>
              <w:jc w:val="center"/>
            </w:pPr>
            <w:r>
              <w:t>040</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ind w:firstLine="283"/>
            </w:pPr>
            <w:r>
              <w:t>из них:</w:t>
            </w:r>
          </w:p>
          <w:p w:rsidR="002D6707" w:rsidRDefault="002D6707">
            <w:pPr>
              <w:pStyle w:val="ConsPlusNormal"/>
              <w:ind w:left="397"/>
            </w:pPr>
            <w:r>
              <w:t>4.1. расходы на проектно-изыскательские работы и проектно-сметную документацию</w:t>
            </w:r>
          </w:p>
        </w:tc>
        <w:tc>
          <w:tcPr>
            <w:tcW w:w="504" w:type="dxa"/>
            <w:vAlign w:val="bottom"/>
          </w:tcPr>
          <w:p w:rsidR="002D6707" w:rsidRDefault="002D6707">
            <w:pPr>
              <w:pStyle w:val="ConsPlusNormal"/>
              <w:jc w:val="center"/>
            </w:pPr>
            <w:r>
              <w:t>041</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ind w:left="397"/>
            </w:pPr>
            <w:r>
              <w:t>в том числе по объектам:</w:t>
            </w:r>
          </w:p>
        </w:tc>
        <w:tc>
          <w:tcPr>
            <w:tcW w:w="504"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080" w:type="dxa"/>
            <w:tcBorders>
              <w:bottom w:val="nil"/>
            </w:tcBorders>
            <w:vAlign w:val="bottom"/>
          </w:tcPr>
          <w:p w:rsidR="002D6707" w:rsidRDefault="002D6707">
            <w:pPr>
              <w:pStyle w:val="ConsPlusNormal"/>
            </w:pPr>
          </w:p>
        </w:tc>
        <w:tc>
          <w:tcPr>
            <w:tcW w:w="1157"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186" w:type="dxa"/>
            <w:tcBorders>
              <w:bottom w:val="nil"/>
            </w:tcBorders>
            <w:vAlign w:val="bottom"/>
          </w:tcPr>
          <w:p w:rsidR="002D6707" w:rsidRDefault="002D6707">
            <w:pPr>
              <w:pStyle w:val="ConsPlusNormal"/>
            </w:pPr>
          </w:p>
        </w:tc>
        <w:tc>
          <w:tcPr>
            <w:tcW w:w="1142" w:type="dxa"/>
            <w:tcBorders>
              <w:bottom w:val="nil"/>
            </w:tcBorders>
            <w:vAlign w:val="bottom"/>
          </w:tcPr>
          <w:p w:rsidR="002D6707" w:rsidRDefault="002D6707">
            <w:pPr>
              <w:pStyle w:val="ConsPlusNormal"/>
            </w:pPr>
          </w:p>
        </w:tc>
        <w:tc>
          <w:tcPr>
            <w:tcW w:w="1109"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190" w:type="dxa"/>
            <w:tcBorders>
              <w:bottom w:val="nil"/>
            </w:tcBorders>
            <w:vAlign w:val="bottom"/>
          </w:tcPr>
          <w:p w:rsidR="002D6707" w:rsidRDefault="002D6707">
            <w:pPr>
              <w:pStyle w:val="ConsPlusNormal"/>
            </w:pPr>
          </w:p>
        </w:tc>
        <w:tc>
          <w:tcPr>
            <w:tcW w:w="1162"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090" w:type="dxa"/>
            <w:tcBorders>
              <w:bottom w:val="nil"/>
            </w:tcBorders>
            <w:vAlign w:val="bottom"/>
          </w:tcPr>
          <w:p w:rsidR="002D6707" w:rsidRDefault="002D6707">
            <w:pPr>
              <w:pStyle w:val="ConsPlusNormal"/>
            </w:pPr>
          </w:p>
        </w:tc>
        <w:tc>
          <w:tcPr>
            <w:tcW w:w="107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04"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080" w:type="dxa"/>
            <w:tcBorders>
              <w:top w:val="nil"/>
            </w:tcBorders>
          </w:tcPr>
          <w:p w:rsidR="002D6707" w:rsidRDefault="002D6707">
            <w:pPr>
              <w:pStyle w:val="ConsPlusNormal"/>
            </w:pPr>
          </w:p>
        </w:tc>
        <w:tc>
          <w:tcPr>
            <w:tcW w:w="1157"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186" w:type="dxa"/>
            <w:tcBorders>
              <w:top w:val="nil"/>
            </w:tcBorders>
          </w:tcPr>
          <w:p w:rsidR="002D6707" w:rsidRDefault="002D6707">
            <w:pPr>
              <w:pStyle w:val="ConsPlusNormal"/>
            </w:pPr>
          </w:p>
        </w:tc>
        <w:tc>
          <w:tcPr>
            <w:tcW w:w="1142" w:type="dxa"/>
            <w:tcBorders>
              <w:top w:val="nil"/>
            </w:tcBorders>
          </w:tcPr>
          <w:p w:rsidR="002D6707" w:rsidRDefault="002D6707">
            <w:pPr>
              <w:pStyle w:val="ConsPlusNormal"/>
            </w:pPr>
          </w:p>
        </w:tc>
        <w:tc>
          <w:tcPr>
            <w:tcW w:w="1109"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190" w:type="dxa"/>
            <w:tcBorders>
              <w:top w:val="nil"/>
            </w:tcBorders>
          </w:tcPr>
          <w:p w:rsidR="002D6707" w:rsidRDefault="002D6707">
            <w:pPr>
              <w:pStyle w:val="ConsPlusNormal"/>
            </w:pPr>
          </w:p>
        </w:tc>
        <w:tc>
          <w:tcPr>
            <w:tcW w:w="1162"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090" w:type="dxa"/>
            <w:tcBorders>
              <w:top w:val="nil"/>
            </w:tcBorders>
          </w:tcPr>
          <w:p w:rsidR="002D6707" w:rsidRDefault="002D6707">
            <w:pPr>
              <w:pStyle w:val="ConsPlusNormal"/>
            </w:pPr>
          </w:p>
        </w:tc>
        <w:tc>
          <w:tcPr>
            <w:tcW w:w="1077"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ind w:left="397"/>
            </w:pPr>
            <w:r>
              <w:t>4.2. прочие расходы, предшествующие началу строительства, отнесенные на счет 010611000</w:t>
            </w:r>
          </w:p>
        </w:tc>
        <w:tc>
          <w:tcPr>
            <w:tcW w:w="504" w:type="dxa"/>
            <w:vAlign w:val="bottom"/>
          </w:tcPr>
          <w:p w:rsidR="002D6707" w:rsidRDefault="002D6707">
            <w:pPr>
              <w:pStyle w:val="ConsPlusNormal"/>
              <w:jc w:val="center"/>
            </w:pPr>
            <w:r>
              <w:t>042</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ind w:left="397"/>
            </w:pPr>
            <w:r>
              <w:lastRenderedPageBreak/>
              <w:t>в том числе по объектам:</w:t>
            </w:r>
          </w:p>
        </w:tc>
        <w:tc>
          <w:tcPr>
            <w:tcW w:w="504"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080" w:type="dxa"/>
            <w:tcBorders>
              <w:bottom w:val="nil"/>
            </w:tcBorders>
            <w:vAlign w:val="bottom"/>
          </w:tcPr>
          <w:p w:rsidR="002D6707" w:rsidRDefault="002D6707">
            <w:pPr>
              <w:pStyle w:val="ConsPlusNormal"/>
            </w:pPr>
          </w:p>
        </w:tc>
        <w:tc>
          <w:tcPr>
            <w:tcW w:w="1157"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186" w:type="dxa"/>
            <w:tcBorders>
              <w:bottom w:val="nil"/>
            </w:tcBorders>
            <w:vAlign w:val="bottom"/>
          </w:tcPr>
          <w:p w:rsidR="002D6707" w:rsidRDefault="002D6707">
            <w:pPr>
              <w:pStyle w:val="ConsPlusNormal"/>
            </w:pPr>
          </w:p>
        </w:tc>
        <w:tc>
          <w:tcPr>
            <w:tcW w:w="1142" w:type="dxa"/>
            <w:tcBorders>
              <w:bottom w:val="nil"/>
            </w:tcBorders>
            <w:vAlign w:val="bottom"/>
          </w:tcPr>
          <w:p w:rsidR="002D6707" w:rsidRDefault="002D6707">
            <w:pPr>
              <w:pStyle w:val="ConsPlusNormal"/>
            </w:pPr>
          </w:p>
        </w:tc>
        <w:tc>
          <w:tcPr>
            <w:tcW w:w="1109"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190" w:type="dxa"/>
            <w:tcBorders>
              <w:bottom w:val="nil"/>
            </w:tcBorders>
            <w:vAlign w:val="bottom"/>
          </w:tcPr>
          <w:p w:rsidR="002D6707" w:rsidRDefault="002D6707">
            <w:pPr>
              <w:pStyle w:val="ConsPlusNormal"/>
            </w:pPr>
          </w:p>
        </w:tc>
        <w:tc>
          <w:tcPr>
            <w:tcW w:w="1162"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090" w:type="dxa"/>
            <w:tcBorders>
              <w:bottom w:val="nil"/>
            </w:tcBorders>
            <w:vAlign w:val="bottom"/>
          </w:tcPr>
          <w:p w:rsidR="002D6707" w:rsidRDefault="002D6707">
            <w:pPr>
              <w:pStyle w:val="ConsPlusNormal"/>
            </w:pPr>
          </w:p>
        </w:tc>
        <w:tc>
          <w:tcPr>
            <w:tcW w:w="107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04"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080" w:type="dxa"/>
            <w:tcBorders>
              <w:top w:val="nil"/>
            </w:tcBorders>
          </w:tcPr>
          <w:p w:rsidR="002D6707" w:rsidRDefault="002D6707">
            <w:pPr>
              <w:pStyle w:val="ConsPlusNormal"/>
            </w:pPr>
          </w:p>
        </w:tc>
        <w:tc>
          <w:tcPr>
            <w:tcW w:w="1157"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186" w:type="dxa"/>
            <w:tcBorders>
              <w:top w:val="nil"/>
            </w:tcBorders>
          </w:tcPr>
          <w:p w:rsidR="002D6707" w:rsidRDefault="002D6707">
            <w:pPr>
              <w:pStyle w:val="ConsPlusNormal"/>
            </w:pPr>
          </w:p>
        </w:tc>
        <w:tc>
          <w:tcPr>
            <w:tcW w:w="1142" w:type="dxa"/>
            <w:tcBorders>
              <w:top w:val="nil"/>
            </w:tcBorders>
          </w:tcPr>
          <w:p w:rsidR="002D6707" w:rsidRDefault="002D6707">
            <w:pPr>
              <w:pStyle w:val="ConsPlusNormal"/>
            </w:pPr>
          </w:p>
        </w:tc>
        <w:tc>
          <w:tcPr>
            <w:tcW w:w="1109"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190" w:type="dxa"/>
            <w:tcBorders>
              <w:top w:val="nil"/>
            </w:tcBorders>
          </w:tcPr>
          <w:p w:rsidR="002D6707" w:rsidRDefault="002D6707">
            <w:pPr>
              <w:pStyle w:val="ConsPlusNormal"/>
            </w:pPr>
          </w:p>
        </w:tc>
        <w:tc>
          <w:tcPr>
            <w:tcW w:w="1162"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090" w:type="dxa"/>
            <w:tcBorders>
              <w:top w:val="nil"/>
            </w:tcBorders>
          </w:tcPr>
          <w:p w:rsidR="002D6707" w:rsidRDefault="002D6707">
            <w:pPr>
              <w:pStyle w:val="ConsPlusNormal"/>
            </w:pPr>
          </w:p>
        </w:tc>
        <w:tc>
          <w:tcPr>
            <w:tcW w:w="1077"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pPr>
            <w:r>
              <w:t>5. Капитальные вложения, произведенные при приобретении объектов незавершенного</w:t>
            </w:r>
          </w:p>
        </w:tc>
        <w:tc>
          <w:tcPr>
            <w:tcW w:w="504" w:type="dxa"/>
            <w:vAlign w:val="bottom"/>
          </w:tcPr>
          <w:p w:rsidR="002D6707" w:rsidRDefault="002D6707">
            <w:pPr>
              <w:pStyle w:val="ConsPlusNormal"/>
              <w:jc w:val="center"/>
            </w:pPr>
            <w:r>
              <w:t>050</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ind w:firstLine="283"/>
            </w:pPr>
            <w:r>
              <w:t>из них:</w:t>
            </w:r>
          </w:p>
          <w:p w:rsidR="002D6707" w:rsidRDefault="002D6707">
            <w:pPr>
              <w:pStyle w:val="ConsPlusNormal"/>
              <w:ind w:left="397"/>
            </w:pPr>
            <w:r>
              <w:t>5.1. включенных в ФАИП</w:t>
            </w:r>
          </w:p>
        </w:tc>
        <w:tc>
          <w:tcPr>
            <w:tcW w:w="504" w:type="dxa"/>
            <w:vAlign w:val="bottom"/>
          </w:tcPr>
          <w:p w:rsidR="002D6707" w:rsidRDefault="002D6707">
            <w:pPr>
              <w:pStyle w:val="ConsPlusNormal"/>
              <w:jc w:val="center"/>
            </w:pPr>
            <w:r>
              <w:t>051</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ind w:left="397"/>
            </w:pPr>
            <w:r>
              <w:t>в том числе по объектам:</w:t>
            </w:r>
          </w:p>
        </w:tc>
        <w:tc>
          <w:tcPr>
            <w:tcW w:w="504"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080" w:type="dxa"/>
            <w:tcBorders>
              <w:bottom w:val="nil"/>
            </w:tcBorders>
            <w:vAlign w:val="bottom"/>
          </w:tcPr>
          <w:p w:rsidR="002D6707" w:rsidRDefault="002D6707">
            <w:pPr>
              <w:pStyle w:val="ConsPlusNormal"/>
            </w:pPr>
          </w:p>
        </w:tc>
        <w:tc>
          <w:tcPr>
            <w:tcW w:w="1157"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186" w:type="dxa"/>
            <w:tcBorders>
              <w:bottom w:val="nil"/>
            </w:tcBorders>
            <w:vAlign w:val="bottom"/>
          </w:tcPr>
          <w:p w:rsidR="002D6707" w:rsidRDefault="002D6707">
            <w:pPr>
              <w:pStyle w:val="ConsPlusNormal"/>
            </w:pPr>
          </w:p>
        </w:tc>
        <w:tc>
          <w:tcPr>
            <w:tcW w:w="1142" w:type="dxa"/>
            <w:tcBorders>
              <w:bottom w:val="nil"/>
            </w:tcBorders>
            <w:vAlign w:val="bottom"/>
          </w:tcPr>
          <w:p w:rsidR="002D6707" w:rsidRDefault="002D6707">
            <w:pPr>
              <w:pStyle w:val="ConsPlusNormal"/>
            </w:pPr>
          </w:p>
        </w:tc>
        <w:tc>
          <w:tcPr>
            <w:tcW w:w="1109"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190" w:type="dxa"/>
            <w:tcBorders>
              <w:bottom w:val="nil"/>
            </w:tcBorders>
            <w:vAlign w:val="bottom"/>
          </w:tcPr>
          <w:p w:rsidR="002D6707" w:rsidRDefault="002D6707">
            <w:pPr>
              <w:pStyle w:val="ConsPlusNormal"/>
            </w:pPr>
          </w:p>
        </w:tc>
        <w:tc>
          <w:tcPr>
            <w:tcW w:w="1162"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090" w:type="dxa"/>
            <w:tcBorders>
              <w:bottom w:val="nil"/>
            </w:tcBorders>
            <w:vAlign w:val="bottom"/>
          </w:tcPr>
          <w:p w:rsidR="002D6707" w:rsidRDefault="002D6707">
            <w:pPr>
              <w:pStyle w:val="ConsPlusNormal"/>
            </w:pPr>
          </w:p>
        </w:tc>
        <w:tc>
          <w:tcPr>
            <w:tcW w:w="107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04"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080" w:type="dxa"/>
            <w:tcBorders>
              <w:top w:val="nil"/>
            </w:tcBorders>
          </w:tcPr>
          <w:p w:rsidR="002D6707" w:rsidRDefault="002D6707">
            <w:pPr>
              <w:pStyle w:val="ConsPlusNormal"/>
            </w:pPr>
          </w:p>
        </w:tc>
        <w:tc>
          <w:tcPr>
            <w:tcW w:w="1157"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186" w:type="dxa"/>
            <w:tcBorders>
              <w:top w:val="nil"/>
            </w:tcBorders>
          </w:tcPr>
          <w:p w:rsidR="002D6707" w:rsidRDefault="002D6707">
            <w:pPr>
              <w:pStyle w:val="ConsPlusNormal"/>
            </w:pPr>
          </w:p>
        </w:tc>
        <w:tc>
          <w:tcPr>
            <w:tcW w:w="1142" w:type="dxa"/>
            <w:tcBorders>
              <w:top w:val="nil"/>
            </w:tcBorders>
          </w:tcPr>
          <w:p w:rsidR="002D6707" w:rsidRDefault="002D6707">
            <w:pPr>
              <w:pStyle w:val="ConsPlusNormal"/>
            </w:pPr>
          </w:p>
        </w:tc>
        <w:tc>
          <w:tcPr>
            <w:tcW w:w="1109"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190" w:type="dxa"/>
            <w:tcBorders>
              <w:top w:val="nil"/>
            </w:tcBorders>
          </w:tcPr>
          <w:p w:rsidR="002D6707" w:rsidRDefault="002D6707">
            <w:pPr>
              <w:pStyle w:val="ConsPlusNormal"/>
            </w:pPr>
          </w:p>
        </w:tc>
        <w:tc>
          <w:tcPr>
            <w:tcW w:w="1162"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090" w:type="dxa"/>
            <w:tcBorders>
              <w:top w:val="nil"/>
            </w:tcBorders>
          </w:tcPr>
          <w:p w:rsidR="002D6707" w:rsidRDefault="002D6707">
            <w:pPr>
              <w:pStyle w:val="ConsPlusNormal"/>
            </w:pPr>
          </w:p>
        </w:tc>
        <w:tc>
          <w:tcPr>
            <w:tcW w:w="1077" w:type="dxa"/>
            <w:tcBorders>
              <w:top w:val="nil"/>
            </w:tcBorders>
          </w:tcPr>
          <w:p w:rsidR="002D6707" w:rsidRDefault="002D6707">
            <w:pPr>
              <w:pStyle w:val="ConsPlusNormal"/>
            </w:pPr>
          </w:p>
        </w:tc>
      </w:tr>
      <w:tr w:rsidR="002D6707">
        <w:tblPrEx>
          <w:tblBorders>
            <w:right w:val="single" w:sz="4" w:space="0" w:color="auto"/>
          </w:tblBorders>
        </w:tblPrEx>
        <w:tc>
          <w:tcPr>
            <w:tcW w:w="2948" w:type="dxa"/>
            <w:tcBorders>
              <w:left w:val="nil"/>
            </w:tcBorders>
          </w:tcPr>
          <w:p w:rsidR="002D6707" w:rsidRDefault="002D6707">
            <w:pPr>
              <w:pStyle w:val="ConsPlusNormal"/>
              <w:ind w:left="397"/>
            </w:pPr>
            <w:r>
              <w:t>5.2. не включенных в ФАИП</w:t>
            </w:r>
          </w:p>
        </w:tc>
        <w:tc>
          <w:tcPr>
            <w:tcW w:w="504" w:type="dxa"/>
            <w:vAlign w:val="bottom"/>
          </w:tcPr>
          <w:p w:rsidR="002D6707" w:rsidRDefault="002D6707">
            <w:pPr>
              <w:pStyle w:val="ConsPlusNormal"/>
              <w:jc w:val="center"/>
            </w:pPr>
            <w:r>
              <w:t>052</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r w:rsidR="002D6707">
        <w:tblPrEx>
          <w:tblBorders>
            <w:right w:val="single" w:sz="4" w:space="0" w:color="auto"/>
            <w:insideH w:val="nil"/>
          </w:tblBorders>
        </w:tblPrEx>
        <w:tc>
          <w:tcPr>
            <w:tcW w:w="2948" w:type="dxa"/>
            <w:tcBorders>
              <w:left w:val="nil"/>
              <w:bottom w:val="nil"/>
            </w:tcBorders>
          </w:tcPr>
          <w:p w:rsidR="002D6707" w:rsidRDefault="002D6707">
            <w:pPr>
              <w:pStyle w:val="ConsPlusNormal"/>
              <w:ind w:left="397"/>
            </w:pPr>
            <w:r>
              <w:t>в том числе по объектам:</w:t>
            </w:r>
          </w:p>
        </w:tc>
        <w:tc>
          <w:tcPr>
            <w:tcW w:w="504"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080" w:type="dxa"/>
            <w:tcBorders>
              <w:bottom w:val="nil"/>
            </w:tcBorders>
            <w:vAlign w:val="bottom"/>
          </w:tcPr>
          <w:p w:rsidR="002D6707" w:rsidRDefault="002D6707">
            <w:pPr>
              <w:pStyle w:val="ConsPlusNormal"/>
            </w:pPr>
          </w:p>
        </w:tc>
        <w:tc>
          <w:tcPr>
            <w:tcW w:w="1157"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186" w:type="dxa"/>
            <w:tcBorders>
              <w:bottom w:val="nil"/>
            </w:tcBorders>
            <w:vAlign w:val="bottom"/>
          </w:tcPr>
          <w:p w:rsidR="002D6707" w:rsidRDefault="002D6707">
            <w:pPr>
              <w:pStyle w:val="ConsPlusNormal"/>
            </w:pPr>
          </w:p>
        </w:tc>
        <w:tc>
          <w:tcPr>
            <w:tcW w:w="1142" w:type="dxa"/>
            <w:tcBorders>
              <w:bottom w:val="nil"/>
            </w:tcBorders>
            <w:vAlign w:val="bottom"/>
          </w:tcPr>
          <w:p w:rsidR="002D6707" w:rsidRDefault="002D6707">
            <w:pPr>
              <w:pStyle w:val="ConsPlusNormal"/>
            </w:pPr>
          </w:p>
        </w:tc>
        <w:tc>
          <w:tcPr>
            <w:tcW w:w="1109" w:type="dxa"/>
            <w:tcBorders>
              <w:bottom w:val="nil"/>
            </w:tcBorders>
            <w:vAlign w:val="bottom"/>
          </w:tcPr>
          <w:p w:rsidR="002D6707" w:rsidRDefault="002D6707">
            <w:pPr>
              <w:pStyle w:val="ConsPlusNormal"/>
            </w:pPr>
          </w:p>
        </w:tc>
        <w:tc>
          <w:tcPr>
            <w:tcW w:w="73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190" w:type="dxa"/>
            <w:tcBorders>
              <w:bottom w:val="nil"/>
            </w:tcBorders>
            <w:vAlign w:val="bottom"/>
          </w:tcPr>
          <w:p w:rsidR="002D6707" w:rsidRDefault="002D6707">
            <w:pPr>
              <w:pStyle w:val="ConsPlusNormal"/>
            </w:pPr>
          </w:p>
        </w:tc>
        <w:tc>
          <w:tcPr>
            <w:tcW w:w="1162"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850" w:type="dxa"/>
            <w:tcBorders>
              <w:bottom w:val="nil"/>
            </w:tcBorders>
            <w:vAlign w:val="bottom"/>
          </w:tcPr>
          <w:p w:rsidR="002D6707" w:rsidRDefault="002D6707">
            <w:pPr>
              <w:pStyle w:val="ConsPlusNormal"/>
            </w:pPr>
          </w:p>
        </w:tc>
        <w:tc>
          <w:tcPr>
            <w:tcW w:w="1090" w:type="dxa"/>
            <w:tcBorders>
              <w:bottom w:val="nil"/>
            </w:tcBorders>
            <w:vAlign w:val="bottom"/>
          </w:tcPr>
          <w:p w:rsidR="002D6707" w:rsidRDefault="002D6707">
            <w:pPr>
              <w:pStyle w:val="ConsPlusNormal"/>
            </w:pPr>
          </w:p>
        </w:tc>
        <w:tc>
          <w:tcPr>
            <w:tcW w:w="107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2948" w:type="dxa"/>
            <w:tcBorders>
              <w:top w:val="nil"/>
              <w:left w:val="nil"/>
            </w:tcBorders>
          </w:tcPr>
          <w:p w:rsidR="002D6707" w:rsidRDefault="002D6707">
            <w:pPr>
              <w:pStyle w:val="ConsPlusNormal"/>
            </w:pPr>
          </w:p>
        </w:tc>
        <w:tc>
          <w:tcPr>
            <w:tcW w:w="504"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080" w:type="dxa"/>
            <w:tcBorders>
              <w:top w:val="nil"/>
            </w:tcBorders>
          </w:tcPr>
          <w:p w:rsidR="002D6707" w:rsidRDefault="002D6707">
            <w:pPr>
              <w:pStyle w:val="ConsPlusNormal"/>
            </w:pPr>
          </w:p>
        </w:tc>
        <w:tc>
          <w:tcPr>
            <w:tcW w:w="1157"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186" w:type="dxa"/>
            <w:tcBorders>
              <w:top w:val="nil"/>
            </w:tcBorders>
          </w:tcPr>
          <w:p w:rsidR="002D6707" w:rsidRDefault="002D6707">
            <w:pPr>
              <w:pStyle w:val="ConsPlusNormal"/>
            </w:pPr>
          </w:p>
        </w:tc>
        <w:tc>
          <w:tcPr>
            <w:tcW w:w="1142" w:type="dxa"/>
            <w:tcBorders>
              <w:top w:val="nil"/>
            </w:tcBorders>
          </w:tcPr>
          <w:p w:rsidR="002D6707" w:rsidRDefault="002D6707">
            <w:pPr>
              <w:pStyle w:val="ConsPlusNormal"/>
            </w:pPr>
          </w:p>
        </w:tc>
        <w:tc>
          <w:tcPr>
            <w:tcW w:w="1109" w:type="dxa"/>
            <w:tcBorders>
              <w:top w:val="nil"/>
            </w:tcBorders>
          </w:tcPr>
          <w:p w:rsidR="002D6707" w:rsidRDefault="002D6707">
            <w:pPr>
              <w:pStyle w:val="ConsPlusNormal"/>
            </w:pPr>
          </w:p>
        </w:tc>
        <w:tc>
          <w:tcPr>
            <w:tcW w:w="73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190" w:type="dxa"/>
            <w:tcBorders>
              <w:top w:val="nil"/>
            </w:tcBorders>
          </w:tcPr>
          <w:p w:rsidR="002D6707" w:rsidRDefault="002D6707">
            <w:pPr>
              <w:pStyle w:val="ConsPlusNormal"/>
            </w:pPr>
          </w:p>
        </w:tc>
        <w:tc>
          <w:tcPr>
            <w:tcW w:w="1162"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090" w:type="dxa"/>
            <w:tcBorders>
              <w:top w:val="nil"/>
            </w:tcBorders>
          </w:tcPr>
          <w:p w:rsidR="002D6707" w:rsidRDefault="002D6707">
            <w:pPr>
              <w:pStyle w:val="ConsPlusNormal"/>
            </w:pPr>
          </w:p>
        </w:tc>
        <w:tc>
          <w:tcPr>
            <w:tcW w:w="1077" w:type="dxa"/>
            <w:tcBorders>
              <w:top w:val="nil"/>
            </w:tcBorders>
          </w:tcPr>
          <w:p w:rsidR="002D6707" w:rsidRDefault="002D6707">
            <w:pPr>
              <w:pStyle w:val="ConsPlusNormal"/>
            </w:pPr>
          </w:p>
        </w:tc>
      </w:tr>
      <w:tr w:rsidR="002D6707">
        <w:tblPrEx>
          <w:tblBorders>
            <w:left w:val="single" w:sz="4" w:space="0" w:color="auto"/>
            <w:right w:val="single" w:sz="4" w:space="0" w:color="auto"/>
          </w:tblBorders>
        </w:tblPrEx>
        <w:tc>
          <w:tcPr>
            <w:tcW w:w="2948" w:type="dxa"/>
          </w:tcPr>
          <w:p w:rsidR="002D6707" w:rsidRDefault="002D6707">
            <w:pPr>
              <w:pStyle w:val="ConsPlusNormal"/>
              <w:jc w:val="right"/>
            </w:pPr>
            <w:r>
              <w:t>Итого</w:t>
            </w:r>
          </w:p>
        </w:tc>
        <w:tc>
          <w:tcPr>
            <w:tcW w:w="504" w:type="dxa"/>
            <w:vAlign w:val="bottom"/>
          </w:tcPr>
          <w:p w:rsidR="002D6707" w:rsidRDefault="002D6707">
            <w:pPr>
              <w:pStyle w:val="ConsPlusNormal"/>
              <w:jc w:val="center"/>
            </w:pPr>
            <w:r>
              <w:t>060</w:t>
            </w: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080" w:type="dxa"/>
            <w:vAlign w:val="bottom"/>
          </w:tcPr>
          <w:p w:rsidR="002D6707" w:rsidRDefault="002D6707">
            <w:pPr>
              <w:pStyle w:val="ConsPlusNormal"/>
            </w:pPr>
          </w:p>
        </w:tc>
        <w:tc>
          <w:tcPr>
            <w:tcW w:w="1157" w:type="dxa"/>
            <w:vAlign w:val="bottom"/>
          </w:tcPr>
          <w:p w:rsidR="002D6707" w:rsidRDefault="002D6707">
            <w:pPr>
              <w:pStyle w:val="ConsPlusNormal"/>
            </w:pPr>
          </w:p>
        </w:tc>
        <w:tc>
          <w:tcPr>
            <w:tcW w:w="737" w:type="dxa"/>
            <w:vAlign w:val="bottom"/>
          </w:tcPr>
          <w:p w:rsidR="002D6707" w:rsidRDefault="002D6707">
            <w:pPr>
              <w:pStyle w:val="ConsPlusNormal"/>
            </w:pPr>
          </w:p>
        </w:tc>
        <w:tc>
          <w:tcPr>
            <w:tcW w:w="1186" w:type="dxa"/>
            <w:vAlign w:val="bottom"/>
          </w:tcPr>
          <w:p w:rsidR="002D6707" w:rsidRDefault="002D6707">
            <w:pPr>
              <w:pStyle w:val="ConsPlusNormal"/>
            </w:pPr>
          </w:p>
        </w:tc>
        <w:tc>
          <w:tcPr>
            <w:tcW w:w="1142" w:type="dxa"/>
            <w:vAlign w:val="bottom"/>
          </w:tcPr>
          <w:p w:rsidR="002D6707" w:rsidRDefault="002D6707">
            <w:pPr>
              <w:pStyle w:val="ConsPlusNormal"/>
            </w:pPr>
          </w:p>
        </w:tc>
        <w:tc>
          <w:tcPr>
            <w:tcW w:w="1109" w:type="dxa"/>
            <w:vAlign w:val="bottom"/>
          </w:tcPr>
          <w:p w:rsidR="002D6707" w:rsidRDefault="002D6707">
            <w:pPr>
              <w:pStyle w:val="ConsPlusNormal"/>
            </w:pPr>
          </w:p>
        </w:tc>
        <w:tc>
          <w:tcPr>
            <w:tcW w:w="737" w:type="dxa"/>
            <w:vAlign w:val="bottom"/>
          </w:tcPr>
          <w:p w:rsidR="002D6707" w:rsidRDefault="002D6707">
            <w:pPr>
              <w:pStyle w:val="ConsPlusNormal"/>
            </w:pPr>
          </w:p>
        </w:tc>
        <w:tc>
          <w:tcPr>
            <w:tcW w:w="1020" w:type="dxa"/>
            <w:vAlign w:val="bottom"/>
          </w:tcPr>
          <w:p w:rsidR="002D6707" w:rsidRDefault="002D6707">
            <w:pPr>
              <w:pStyle w:val="ConsPlusNormal"/>
            </w:pPr>
          </w:p>
        </w:tc>
        <w:tc>
          <w:tcPr>
            <w:tcW w:w="1190" w:type="dxa"/>
            <w:vAlign w:val="bottom"/>
          </w:tcPr>
          <w:p w:rsidR="002D6707" w:rsidRDefault="002D6707">
            <w:pPr>
              <w:pStyle w:val="ConsPlusNormal"/>
            </w:pPr>
          </w:p>
        </w:tc>
        <w:tc>
          <w:tcPr>
            <w:tcW w:w="1162" w:type="dxa"/>
            <w:vAlign w:val="bottom"/>
          </w:tcPr>
          <w:p w:rsidR="002D6707" w:rsidRDefault="002D6707">
            <w:pPr>
              <w:pStyle w:val="ConsPlusNormal"/>
            </w:pPr>
          </w:p>
        </w:tc>
        <w:tc>
          <w:tcPr>
            <w:tcW w:w="794" w:type="dxa"/>
            <w:vAlign w:val="bottom"/>
          </w:tcPr>
          <w:p w:rsidR="002D6707" w:rsidRDefault="002D6707">
            <w:pPr>
              <w:pStyle w:val="ConsPlusNormal"/>
            </w:pPr>
          </w:p>
        </w:tc>
        <w:tc>
          <w:tcPr>
            <w:tcW w:w="850" w:type="dxa"/>
            <w:vAlign w:val="bottom"/>
          </w:tcPr>
          <w:p w:rsidR="002D6707" w:rsidRDefault="002D6707">
            <w:pPr>
              <w:pStyle w:val="ConsPlusNormal"/>
            </w:pPr>
          </w:p>
        </w:tc>
        <w:tc>
          <w:tcPr>
            <w:tcW w:w="1090" w:type="dxa"/>
            <w:vAlign w:val="bottom"/>
          </w:tcPr>
          <w:p w:rsidR="002D6707" w:rsidRDefault="002D6707">
            <w:pPr>
              <w:pStyle w:val="ConsPlusNormal"/>
            </w:pPr>
          </w:p>
        </w:tc>
        <w:tc>
          <w:tcPr>
            <w:tcW w:w="1077" w:type="dxa"/>
            <w:vAlign w:val="bottom"/>
          </w:tcPr>
          <w:p w:rsidR="002D6707" w:rsidRDefault="002D6707">
            <w:pPr>
              <w:pStyle w:val="ConsPlusNormal"/>
            </w:pPr>
          </w:p>
        </w:tc>
      </w:tr>
    </w:tbl>
    <w:p w:rsidR="002D6707" w:rsidRDefault="002D6707">
      <w:pPr>
        <w:pStyle w:val="ConsPlusNormal"/>
        <w:jc w:val="both"/>
      </w:pPr>
    </w:p>
    <w:p w:rsidR="002D6707" w:rsidRDefault="002D6707">
      <w:pPr>
        <w:pStyle w:val="ConsPlusNonformat"/>
        <w:jc w:val="both"/>
      </w:pPr>
      <w:r>
        <w:rPr>
          <w:sz w:val="18"/>
        </w:rPr>
        <w:t xml:space="preserve">                                    Исполнитель,</w:t>
      </w:r>
    </w:p>
    <w:p w:rsidR="002D6707" w:rsidRDefault="002D6707">
      <w:pPr>
        <w:pStyle w:val="ConsPlusNonformat"/>
        <w:jc w:val="both"/>
      </w:pPr>
      <w:r>
        <w:rPr>
          <w:sz w:val="18"/>
        </w:rPr>
        <w:t xml:space="preserve">                                    ответственный</w:t>
      </w:r>
    </w:p>
    <w:p w:rsidR="002D6707" w:rsidRDefault="002D6707">
      <w:pPr>
        <w:pStyle w:val="ConsPlusNonformat"/>
        <w:jc w:val="both"/>
      </w:pPr>
      <w:r>
        <w:rPr>
          <w:sz w:val="18"/>
        </w:rPr>
        <w:t>Руководитель _________ ____________ за реализацию   ___________ _________ ____________</w:t>
      </w:r>
    </w:p>
    <w:p w:rsidR="002D6707" w:rsidRDefault="002D6707">
      <w:pPr>
        <w:pStyle w:val="ConsPlusNonformat"/>
        <w:jc w:val="both"/>
      </w:pPr>
      <w:r>
        <w:rPr>
          <w:sz w:val="18"/>
        </w:rPr>
        <w:t xml:space="preserve">             (подпись) (расшифровка инвестиционного (должность) (подпись) (расшифровка</w:t>
      </w:r>
    </w:p>
    <w:p w:rsidR="002D6707" w:rsidRDefault="002D6707">
      <w:pPr>
        <w:pStyle w:val="ConsPlusNonformat"/>
        <w:jc w:val="both"/>
      </w:pPr>
      <w:r>
        <w:rPr>
          <w:sz w:val="18"/>
        </w:rPr>
        <w:t xml:space="preserve">                         подписи)   проекта                                 подписи)"</w:t>
      </w:r>
    </w:p>
    <w:p w:rsidR="002D6707" w:rsidRDefault="002D6707">
      <w:pPr>
        <w:pStyle w:val="ConsPlusNonformat"/>
        <w:jc w:val="both"/>
      </w:pPr>
    </w:p>
    <w:p w:rsidR="002D6707" w:rsidRDefault="002D6707">
      <w:pPr>
        <w:pStyle w:val="ConsPlusNonformat"/>
        <w:jc w:val="both"/>
      </w:pPr>
      <w:r>
        <w:rPr>
          <w:sz w:val="18"/>
        </w:rPr>
        <w:t>Главный бухгалтер ___________ _____________________</w:t>
      </w:r>
    </w:p>
    <w:p w:rsidR="002D6707" w:rsidRDefault="002D6707">
      <w:pPr>
        <w:pStyle w:val="ConsPlusNonformat"/>
        <w:jc w:val="both"/>
      </w:pPr>
      <w:r>
        <w:rPr>
          <w:sz w:val="18"/>
        </w:rPr>
        <w:t xml:space="preserve">                   (подпись)  (расшифровка подписи)</w:t>
      </w:r>
    </w:p>
    <w:p w:rsidR="002D6707" w:rsidRDefault="002D6707">
      <w:pPr>
        <w:pStyle w:val="ConsPlusNonformat"/>
        <w:jc w:val="both"/>
      </w:pPr>
    </w:p>
    <w:p w:rsidR="002D6707" w:rsidRDefault="002D6707">
      <w:pPr>
        <w:pStyle w:val="ConsPlusNonformat"/>
        <w:jc w:val="both"/>
      </w:pPr>
      <w:r>
        <w:rPr>
          <w:sz w:val="18"/>
        </w:rPr>
        <w:t>"__" ____________ 20__ г.</w:t>
      </w: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nformat"/>
        <w:jc w:val="both"/>
      </w:pPr>
      <w:bookmarkStart w:id="46" w:name="P1122"/>
      <w:bookmarkEnd w:id="46"/>
      <w:r>
        <w:lastRenderedPageBreak/>
        <w:t xml:space="preserve">             Расшифровка дебиторской задолженности по расчетам</w:t>
      </w:r>
    </w:p>
    <w:p w:rsidR="002D6707" w:rsidRDefault="002D6707">
      <w:pPr>
        <w:pStyle w:val="ConsPlusNonformat"/>
        <w:jc w:val="both"/>
      </w:pPr>
      <w:r>
        <w:t xml:space="preserve">                            по выданным авансам</w:t>
      </w:r>
    </w:p>
    <w:p w:rsidR="002D6707" w:rsidRDefault="002D6707">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2721"/>
        <w:gridCol w:w="2041"/>
        <w:gridCol w:w="1077"/>
      </w:tblGrid>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2D6707" w:rsidRDefault="002D6707">
            <w:pPr>
              <w:pStyle w:val="ConsPlusNormal"/>
              <w:jc w:val="center"/>
            </w:pPr>
            <w:r>
              <w:t>Коды</w:t>
            </w:r>
          </w:p>
        </w:tc>
      </w:tr>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Форма по </w:t>
            </w:r>
            <w:hyperlink r:id="rId12" w:history="1">
              <w:r>
                <w:rPr>
                  <w:color w:val="0000FF"/>
                </w:rPr>
                <w:t>ОКУД</w:t>
              </w:r>
            </w:hyperlink>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jc w:val="center"/>
            </w:pPr>
            <w:r>
              <w:t>0503191</w:t>
            </w:r>
          </w:p>
        </w:tc>
      </w:tr>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jc w:val="center"/>
            </w:pPr>
            <w:r>
              <w:t>на "__" ________ 20__ г.</w:t>
            </w:r>
          </w:p>
        </w:tc>
        <w:tc>
          <w:tcPr>
            <w:tcW w:w="2041" w:type="dxa"/>
            <w:tcBorders>
              <w:top w:val="nil"/>
              <w:left w:val="nil"/>
              <w:bottom w:val="nil"/>
              <w:right w:val="single" w:sz="4" w:space="0" w:color="auto"/>
            </w:tcBorders>
            <w:vAlign w:val="bottom"/>
          </w:tcPr>
          <w:p w:rsidR="002D6707" w:rsidRDefault="002D6707">
            <w:pPr>
              <w:pStyle w:val="ConsPlusNormal"/>
              <w:jc w:val="right"/>
            </w:pPr>
            <w: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vMerge w:val="restart"/>
            <w:tcBorders>
              <w:top w:val="nil"/>
              <w:left w:val="nil"/>
              <w:bottom w:val="nil"/>
              <w:right w:val="nil"/>
            </w:tcBorders>
          </w:tcPr>
          <w:p w:rsidR="002D6707" w:rsidRDefault="002D6707">
            <w:pPr>
              <w:pStyle w:val="ConsPlusNormal"/>
            </w:pPr>
            <w:r>
              <w:t>Главный распорядитель, распорядитель, получатель бюджетных средств</w:t>
            </w:r>
          </w:p>
        </w:tc>
        <w:tc>
          <w:tcPr>
            <w:tcW w:w="2721" w:type="dxa"/>
            <w:vMerge w:val="restart"/>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Глава по БК</w:t>
            </w:r>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vMerge/>
            <w:tcBorders>
              <w:top w:val="nil"/>
              <w:left w:val="nil"/>
              <w:bottom w:val="nil"/>
              <w:right w:val="nil"/>
            </w:tcBorders>
          </w:tcPr>
          <w:p w:rsidR="002D6707" w:rsidRDefault="002D6707"/>
        </w:tc>
        <w:tc>
          <w:tcPr>
            <w:tcW w:w="2721" w:type="dxa"/>
            <w:vMerge/>
            <w:tcBorders>
              <w:top w:val="nil"/>
              <w:left w:val="nil"/>
              <w:bottom w:val="nil"/>
              <w:right w:val="nil"/>
            </w:tcBorders>
          </w:tcPr>
          <w:p w:rsidR="002D6707" w:rsidRDefault="002D6707"/>
        </w:tc>
        <w:tc>
          <w:tcPr>
            <w:tcW w:w="2041" w:type="dxa"/>
            <w:tcBorders>
              <w:top w:val="nil"/>
              <w:left w:val="nil"/>
              <w:bottom w:val="nil"/>
              <w:right w:val="single" w:sz="4" w:space="0" w:color="auto"/>
            </w:tcBorders>
          </w:tcPr>
          <w:p w:rsidR="002D6707" w:rsidRDefault="002D6707">
            <w:pPr>
              <w:pStyle w:val="ConsPlusNormal"/>
              <w:jc w:val="right"/>
            </w:pPr>
            <w:r>
              <w:t>по ОКПО</w:t>
            </w:r>
          </w:p>
        </w:tc>
        <w:tc>
          <w:tcPr>
            <w:tcW w:w="1077" w:type="dxa"/>
            <w:tcBorders>
              <w:top w:val="single" w:sz="4" w:space="0" w:color="auto"/>
              <w:left w:val="single" w:sz="4" w:space="0" w:color="auto"/>
              <w:bottom w:val="single" w:sz="4" w:space="0" w:color="auto"/>
              <w:right w:val="single" w:sz="4" w:space="0" w:color="auto"/>
            </w:tcBorders>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Наименование бюджета</w:t>
            </w:r>
          </w:p>
        </w:tc>
        <w:tc>
          <w:tcPr>
            <w:tcW w:w="2721" w:type="dxa"/>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по </w:t>
            </w:r>
            <w:hyperlink r:id="rId13" w:history="1">
              <w:r>
                <w:rPr>
                  <w:color w:val="0000FF"/>
                </w:rPr>
                <w:t>ОКТМО</w:t>
              </w:r>
            </w:hyperlink>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Периодичность: квартальная, годовая</w:t>
            </w: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pPr>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Единица измерения: руб.</w:t>
            </w: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по </w:t>
            </w:r>
            <w:hyperlink r:id="rId14" w:history="1">
              <w:r>
                <w:rPr>
                  <w:color w:val="0000FF"/>
                </w:rPr>
                <w:t>ОКЕИ</w:t>
              </w:r>
            </w:hyperlink>
          </w:p>
        </w:tc>
        <w:tc>
          <w:tcPr>
            <w:tcW w:w="1077"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jc w:val="center"/>
            </w:pPr>
            <w:hyperlink r:id="rId15" w:history="1">
              <w:r>
                <w:rPr>
                  <w:color w:val="0000FF"/>
                </w:rPr>
                <w:t>383</w:t>
              </w:r>
            </w:hyperlink>
          </w:p>
        </w:tc>
      </w:tr>
    </w:tbl>
    <w:p w:rsidR="002D6707" w:rsidRDefault="002D6707">
      <w:pPr>
        <w:pStyle w:val="ConsPlusNormal"/>
        <w:jc w:val="both"/>
      </w:pPr>
    </w:p>
    <w:p w:rsidR="002D6707" w:rsidRDefault="002D6707">
      <w:pPr>
        <w:pStyle w:val="ConsPlusNonformat"/>
        <w:jc w:val="both"/>
      </w:pPr>
      <w:bookmarkStart w:id="47" w:name="P1156"/>
      <w:bookmarkEnd w:id="47"/>
      <w:r>
        <w:t xml:space="preserve">                   1. Задолженность по выданным авансам</w:t>
      </w:r>
    </w:p>
    <w:p w:rsidR="002D6707" w:rsidRDefault="002D6707">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58"/>
        <w:gridCol w:w="590"/>
        <w:gridCol w:w="1474"/>
        <w:gridCol w:w="794"/>
        <w:gridCol w:w="680"/>
        <w:gridCol w:w="680"/>
        <w:gridCol w:w="794"/>
        <w:gridCol w:w="680"/>
        <w:gridCol w:w="680"/>
        <w:gridCol w:w="964"/>
        <w:gridCol w:w="907"/>
        <w:gridCol w:w="1020"/>
        <w:gridCol w:w="1304"/>
      </w:tblGrid>
      <w:tr w:rsidR="002D6707">
        <w:tc>
          <w:tcPr>
            <w:tcW w:w="3458" w:type="dxa"/>
            <w:vMerge w:val="restart"/>
            <w:tcBorders>
              <w:left w:val="nil"/>
            </w:tcBorders>
          </w:tcPr>
          <w:p w:rsidR="002D6707" w:rsidRDefault="002D6707">
            <w:pPr>
              <w:pStyle w:val="ConsPlusNormal"/>
              <w:jc w:val="center"/>
            </w:pPr>
            <w:r>
              <w:t>Наименование показателя</w:t>
            </w:r>
          </w:p>
        </w:tc>
        <w:tc>
          <w:tcPr>
            <w:tcW w:w="590" w:type="dxa"/>
            <w:vMerge w:val="restart"/>
          </w:tcPr>
          <w:p w:rsidR="002D6707" w:rsidRDefault="002D6707">
            <w:pPr>
              <w:pStyle w:val="ConsPlusNormal"/>
              <w:jc w:val="center"/>
            </w:pPr>
            <w:r>
              <w:t>Код строки</w:t>
            </w:r>
          </w:p>
        </w:tc>
        <w:tc>
          <w:tcPr>
            <w:tcW w:w="1474" w:type="dxa"/>
            <w:vMerge w:val="restart"/>
          </w:tcPr>
          <w:p w:rsidR="002D6707" w:rsidRDefault="002D6707">
            <w:pPr>
              <w:pStyle w:val="ConsPlusNormal"/>
              <w:jc w:val="center"/>
            </w:pPr>
            <w:r>
              <w:t>Код счета бюджетного учета</w:t>
            </w:r>
          </w:p>
        </w:tc>
        <w:tc>
          <w:tcPr>
            <w:tcW w:w="794" w:type="dxa"/>
            <w:vMerge w:val="restart"/>
          </w:tcPr>
          <w:p w:rsidR="002D6707" w:rsidRDefault="002D6707">
            <w:pPr>
              <w:pStyle w:val="ConsPlusNormal"/>
              <w:jc w:val="center"/>
            </w:pPr>
            <w:r>
              <w:t>Сумма</w:t>
            </w:r>
          </w:p>
        </w:tc>
        <w:tc>
          <w:tcPr>
            <w:tcW w:w="4478" w:type="dxa"/>
            <w:gridSpan w:val="6"/>
          </w:tcPr>
          <w:p w:rsidR="002D6707" w:rsidRDefault="002D6707">
            <w:pPr>
              <w:pStyle w:val="ConsPlusNormal"/>
              <w:jc w:val="center"/>
            </w:pPr>
            <w:r>
              <w:t>Сумма просроченной задолженности</w:t>
            </w:r>
          </w:p>
        </w:tc>
        <w:tc>
          <w:tcPr>
            <w:tcW w:w="3231" w:type="dxa"/>
            <w:gridSpan w:val="3"/>
            <w:tcBorders>
              <w:right w:val="nil"/>
            </w:tcBorders>
          </w:tcPr>
          <w:p w:rsidR="002D6707" w:rsidRDefault="002D6707">
            <w:pPr>
              <w:pStyle w:val="ConsPlusNormal"/>
              <w:jc w:val="center"/>
            </w:pPr>
            <w:r>
              <w:t>Сумма взысканий через суд</w:t>
            </w:r>
          </w:p>
        </w:tc>
      </w:tr>
      <w:tr w:rsidR="002D6707">
        <w:tc>
          <w:tcPr>
            <w:tcW w:w="3458" w:type="dxa"/>
            <w:vMerge/>
            <w:tcBorders>
              <w:left w:val="nil"/>
            </w:tcBorders>
          </w:tcPr>
          <w:p w:rsidR="002D6707" w:rsidRDefault="002D6707"/>
        </w:tc>
        <w:tc>
          <w:tcPr>
            <w:tcW w:w="590" w:type="dxa"/>
            <w:vMerge/>
          </w:tcPr>
          <w:p w:rsidR="002D6707" w:rsidRDefault="002D6707"/>
        </w:tc>
        <w:tc>
          <w:tcPr>
            <w:tcW w:w="1474" w:type="dxa"/>
            <w:vMerge/>
          </w:tcPr>
          <w:p w:rsidR="002D6707" w:rsidRDefault="002D6707"/>
        </w:tc>
        <w:tc>
          <w:tcPr>
            <w:tcW w:w="794" w:type="dxa"/>
            <w:vMerge/>
          </w:tcPr>
          <w:p w:rsidR="002D6707" w:rsidRDefault="002D6707"/>
        </w:tc>
        <w:tc>
          <w:tcPr>
            <w:tcW w:w="680" w:type="dxa"/>
            <w:vMerge w:val="restart"/>
          </w:tcPr>
          <w:p w:rsidR="002D6707" w:rsidRDefault="002D6707">
            <w:pPr>
              <w:pStyle w:val="ConsPlusNormal"/>
              <w:jc w:val="center"/>
            </w:pPr>
            <w:r>
              <w:t>всего</w:t>
            </w:r>
          </w:p>
        </w:tc>
        <w:tc>
          <w:tcPr>
            <w:tcW w:w="2834" w:type="dxa"/>
            <w:gridSpan w:val="4"/>
          </w:tcPr>
          <w:p w:rsidR="002D6707" w:rsidRDefault="002D6707">
            <w:pPr>
              <w:pStyle w:val="ConsPlusNormal"/>
              <w:jc w:val="center"/>
            </w:pPr>
            <w:r>
              <w:t>в том числе со сроком</w:t>
            </w:r>
          </w:p>
        </w:tc>
        <w:tc>
          <w:tcPr>
            <w:tcW w:w="964" w:type="dxa"/>
            <w:vMerge w:val="restart"/>
          </w:tcPr>
          <w:p w:rsidR="002D6707" w:rsidRDefault="002D6707">
            <w:pPr>
              <w:pStyle w:val="ConsPlusNormal"/>
              <w:jc w:val="center"/>
            </w:pPr>
            <w:r>
              <w:t>сумма обеспечения задолженности</w:t>
            </w:r>
          </w:p>
        </w:tc>
        <w:tc>
          <w:tcPr>
            <w:tcW w:w="907" w:type="dxa"/>
            <w:vMerge w:val="restart"/>
          </w:tcPr>
          <w:p w:rsidR="002D6707" w:rsidRDefault="002D6707">
            <w:pPr>
              <w:pStyle w:val="ConsPlusNormal"/>
              <w:jc w:val="center"/>
            </w:pPr>
            <w:r>
              <w:t>направлено в суд, всего</w:t>
            </w:r>
          </w:p>
        </w:tc>
        <w:tc>
          <w:tcPr>
            <w:tcW w:w="2324" w:type="dxa"/>
            <w:gridSpan w:val="2"/>
            <w:tcBorders>
              <w:right w:val="nil"/>
            </w:tcBorders>
          </w:tcPr>
          <w:p w:rsidR="002D6707" w:rsidRDefault="002D6707">
            <w:pPr>
              <w:pStyle w:val="ConsPlusNormal"/>
              <w:jc w:val="center"/>
            </w:pPr>
            <w:r>
              <w:t>из них присуждено судом</w:t>
            </w:r>
          </w:p>
        </w:tc>
      </w:tr>
      <w:tr w:rsidR="002D6707">
        <w:tc>
          <w:tcPr>
            <w:tcW w:w="3458" w:type="dxa"/>
            <w:vMerge/>
            <w:tcBorders>
              <w:left w:val="nil"/>
            </w:tcBorders>
          </w:tcPr>
          <w:p w:rsidR="002D6707" w:rsidRDefault="002D6707"/>
        </w:tc>
        <w:tc>
          <w:tcPr>
            <w:tcW w:w="590" w:type="dxa"/>
            <w:vMerge/>
          </w:tcPr>
          <w:p w:rsidR="002D6707" w:rsidRDefault="002D6707"/>
        </w:tc>
        <w:tc>
          <w:tcPr>
            <w:tcW w:w="1474" w:type="dxa"/>
            <w:vMerge/>
          </w:tcPr>
          <w:p w:rsidR="002D6707" w:rsidRDefault="002D6707"/>
        </w:tc>
        <w:tc>
          <w:tcPr>
            <w:tcW w:w="794" w:type="dxa"/>
            <w:vMerge/>
          </w:tcPr>
          <w:p w:rsidR="002D6707" w:rsidRDefault="002D6707"/>
        </w:tc>
        <w:tc>
          <w:tcPr>
            <w:tcW w:w="680" w:type="dxa"/>
            <w:vMerge/>
          </w:tcPr>
          <w:p w:rsidR="002D6707" w:rsidRDefault="002D6707"/>
        </w:tc>
        <w:tc>
          <w:tcPr>
            <w:tcW w:w="680" w:type="dxa"/>
          </w:tcPr>
          <w:p w:rsidR="002D6707" w:rsidRDefault="002D6707">
            <w:pPr>
              <w:pStyle w:val="ConsPlusNormal"/>
              <w:jc w:val="center"/>
            </w:pPr>
            <w:r>
              <w:t>до 1 месяца</w:t>
            </w:r>
          </w:p>
        </w:tc>
        <w:tc>
          <w:tcPr>
            <w:tcW w:w="794" w:type="dxa"/>
          </w:tcPr>
          <w:p w:rsidR="002D6707" w:rsidRDefault="002D6707">
            <w:pPr>
              <w:pStyle w:val="ConsPlusNormal"/>
              <w:jc w:val="center"/>
            </w:pPr>
            <w:r>
              <w:t>от 1 месяца до 1 года</w:t>
            </w:r>
          </w:p>
        </w:tc>
        <w:tc>
          <w:tcPr>
            <w:tcW w:w="680" w:type="dxa"/>
          </w:tcPr>
          <w:p w:rsidR="002D6707" w:rsidRDefault="002D6707">
            <w:pPr>
              <w:pStyle w:val="ConsPlusNormal"/>
              <w:jc w:val="center"/>
            </w:pPr>
            <w:r>
              <w:t>от 1 года до 3-х лет</w:t>
            </w:r>
          </w:p>
        </w:tc>
        <w:tc>
          <w:tcPr>
            <w:tcW w:w="680" w:type="dxa"/>
          </w:tcPr>
          <w:p w:rsidR="002D6707" w:rsidRDefault="002D6707">
            <w:pPr>
              <w:pStyle w:val="ConsPlusNormal"/>
              <w:jc w:val="center"/>
            </w:pPr>
            <w:r>
              <w:t>свыше 3-х лет</w:t>
            </w:r>
          </w:p>
        </w:tc>
        <w:tc>
          <w:tcPr>
            <w:tcW w:w="964" w:type="dxa"/>
            <w:vMerge/>
          </w:tcPr>
          <w:p w:rsidR="002D6707" w:rsidRDefault="002D6707"/>
        </w:tc>
        <w:tc>
          <w:tcPr>
            <w:tcW w:w="907" w:type="dxa"/>
            <w:vMerge/>
          </w:tcPr>
          <w:p w:rsidR="002D6707" w:rsidRDefault="002D6707"/>
        </w:tc>
        <w:tc>
          <w:tcPr>
            <w:tcW w:w="1020" w:type="dxa"/>
          </w:tcPr>
          <w:p w:rsidR="002D6707" w:rsidRDefault="002D6707">
            <w:pPr>
              <w:pStyle w:val="ConsPlusNormal"/>
              <w:jc w:val="center"/>
            </w:pPr>
            <w:r>
              <w:t>находится на взыскании в ФССП России</w:t>
            </w:r>
          </w:p>
        </w:tc>
        <w:tc>
          <w:tcPr>
            <w:tcW w:w="1304" w:type="dxa"/>
            <w:tcBorders>
              <w:right w:val="nil"/>
            </w:tcBorders>
          </w:tcPr>
          <w:p w:rsidR="002D6707" w:rsidRDefault="002D6707">
            <w:pPr>
              <w:pStyle w:val="ConsPlusNormal"/>
              <w:jc w:val="center"/>
            </w:pPr>
            <w:r>
              <w:t>взыскание приостановлено, исполнительный лист возвращен</w:t>
            </w:r>
          </w:p>
        </w:tc>
      </w:tr>
      <w:tr w:rsidR="002D6707">
        <w:tc>
          <w:tcPr>
            <w:tcW w:w="3458" w:type="dxa"/>
            <w:tcBorders>
              <w:left w:val="nil"/>
            </w:tcBorders>
          </w:tcPr>
          <w:p w:rsidR="002D6707" w:rsidRDefault="002D6707">
            <w:pPr>
              <w:pStyle w:val="ConsPlusNormal"/>
              <w:jc w:val="center"/>
            </w:pPr>
            <w:bookmarkStart w:id="48" w:name="P1175"/>
            <w:bookmarkEnd w:id="48"/>
            <w:r>
              <w:t>1</w:t>
            </w:r>
          </w:p>
        </w:tc>
        <w:tc>
          <w:tcPr>
            <w:tcW w:w="590" w:type="dxa"/>
          </w:tcPr>
          <w:p w:rsidR="002D6707" w:rsidRDefault="002D6707">
            <w:pPr>
              <w:pStyle w:val="ConsPlusNormal"/>
              <w:jc w:val="center"/>
            </w:pPr>
            <w:bookmarkStart w:id="49" w:name="P1176"/>
            <w:bookmarkEnd w:id="49"/>
            <w:r>
              <w:t>2</w:t>
            </w:r>
          </w:p>
        </w:tc>
        <w:tc>
          <w:tcPr>
            <w:tcW w:w="1474" w:type="dxa"/>
          </w:tcPr>
          <w:p w:rsidR="002D6707" w:rsidRDefault="002D6707">
            <w:pPr>
              <w:pStyle w:val="ConsPlusNormal"/>
              <w:jc w:val="center"/>
            </w:pPr>
            <w:bookmarkStart w:id="50" w:name="P1177"/>
            <w:bookmarkEnd w:id="50"/>
            <w:r>
              <w:t>3</w:t>
            </w:r>
          </w:p>
        </w:tc>
        <w:tc>
          <w:tcPr>
            <w:tcW w:w="794" w:type="dxa"/>
          </w:tcPr>
          <w:p w:rsidR="002D6707" w:rsidRDefault="002D6707">
            <w:pPr>
              <w:pStyle w:val="ConsPlusNormal"/>
              <w:jc w:val="center"/>
            </w:pPr>
            <w:bookmarkStart w:id="51" w:name="P1178"/>
            <w:bookmarkEnd w:id="51"/>
            <w:r>
              <w:t>4</w:t>
            </w:r>
          </w:p>
        </w:tc>
        <w:tc>
          <w:tcPr>
            <w:tcW w:w="680" w:type="dxa"/>
          </w:tcPr>
          <w:p w:rsidR="002D6707" w:rsidRDefault="002D6707">
            <w:pPr>
              <w:pStyle w:val="ConsPlusNormal"/>
              <w:jc w:val="center"/>
            </w:pPr>
            <w:bookmarkStart w:id="52" w:name="P1179"/>
            <w:bookmarkEnd w:id="52"/>
            <w:r>
              <w:t>5</w:t>
            </w:r>
          </w:p>
        </w:tc>
        <w:tc>
          <w:tcPr>
            <w:tcW w:w="680" w:type="dxa"/>
          </w:tcPr>
          <w:p w:rsidR="002D6707" w:rsidRDefault="002D6707">
            <w:pPr>
              <w:pStyle w:val="ConsPlusNormal"/>
              <w:jc w:val="center"/>
            </w:pPr>
            <w:bookmarkStart w:id="53" w:name="P1180"/>
            <w:bookmarkEnd w:id="53"/>
            <w:r>
              <w:t>6</w:t>
            </w:r>
          </w:p>
        </w:tc>
        <w:tc>
          <w:tcPr>
            <w:tcW w:w="794" w:type="dxa"/>
          </w:tcPr>
          <w:p w:rsidR="002D6707" w:rsidRDefault="002D6707">
            <w:pPr>
              <w:pStyle w:val="ConsPlusNormal"/>
              <w:jc w:val="center"/>
            </w:pPr>
            <w:bookmarkStart w:id="54" w:name="P1181"/>
            <w:bookmarkEnd w:id="54"/>
            <w:r>
              <w:t>7</w:t>
            </w:r>
          </w:p>
        </w:tc>
        <w:tc>
          <w:tcPr>
            <w:tcW w:w="680" w:type="dxa"/>
          </w:tcPr>
          <w:p w:rsidR="002D6707" w:rsidRDefault="002D6707">
            <w:pPr>
              <w:pStyle w:val="ConsPlusNormal"/>
              <w:jc w:val="center"/>
            </w:pPr>
            <w:bookmarkStart w:id="55" w:name="P1182"/>
            <w:bookmarkEnd w:id="55"/>
            <w:r>
              <w:t>8</w:t>
            </w:r>
          </w:p>
        </w:tc>
        <w:tc>
          <w:tcPr>
            <w:tcW w:w="680" w:type="dxa"/>
          </w:tcPr>
          <w:p w:rsidR="002D6707" w:rsidRDefault="002D6707">
            <w:pPr>
              <w:pStyle w:val="ConsPlusNormal"/>
              <w:jc w:val="center"/>
            </w:pPr>
            <w:bookmarkStart w:id="56" w:name="P1183"/>
            <w:bookmarkEnd w:id="56"/>
            <w:r>
              <w:t>9</w:t>
            </w:r>
          </w:p>
        </w:tc>
        <w:tc>
          <w:tcPr>
            <w:tcW w:w="964" w:type="dxa"/>
          </w:tcPr>
          <w:p w:rsidR="002D6707" w:rsidRDefault="002D6707">
            <w:pPr>
              <w:pStyle w:val="ConsPlusNormal"/>
              <w:jc w:val="center"/>
            </w:pPr>
            <w:bookmarkStart w:id="57" w:name="P1184"/>
            <w:bookmarkEnd w:id="57"/>
            <w:r>
              <w:t>10</w:t>
            </w:r>
          </w:p>
        </w:tc>
        <w:tc>
          <w:tcPr>
            <w:tcW w:w="907" w:type="dxa"/>
          </w:tcPr>
          <w:p w:rsidR="002D6707" w:rsidRDefault="002D6707">
            <w:pPr>
              <w:pStyle w:val="ConsPlusNormal"/>
              <w:jc w:val="center"/>
            </w:pPr>
            <w:bookmarkStart w:id="58" w:name="P1185"/>
            <w:bookmarkEnd w:id="58"/>
            <w:r>
              <w:t>11</w:t>
            </w:r>
          </w:p>
        </w:tc>
        <w:tc>
          <w:tcPr>
            <w:tcW w:w="1020" w:type="dxa"/>
          </w:tcPr>
          <w:p w:rsidR="002D6707" w:rsidRDefault="002D6707">
            <w:pPr>
              <w:pStyle w:val="ConsPlusNormal"/>
              <w:jc w:val="center"/>
            </w:pPr>
            <w:bookmarkStart w:id="59" w:name="P1186"/>
            <w:bookmarkEnd w:id="59"/>
            <w:r>
              <w:t>12</w:t>
            </w:r>
          </w:p>
        </w:tc>
        <w:tc>
          <w:tcPr>
            <w:tcW w:w="1304" w:type="dxa"/>
            <w:tcBorders>
              <w:right w:val="nil"/>
            </w:tcBorders>
          </w:tcPr>
          <w:p w:rsidR="002D6707" w:rsidRDefault="002D6707">
            <w:pPr>
              <w:pStyle w:val="ConsPlusNormal"/>
              <w:jc w:val="center"/>
            </w:pPr>
            <w:bookmarkStart w:id="60" w:name="P1187"/>
            <w:bookmarkEnd w:id="60"/>
            <w:r>
              <w:t>13</w:t>
            </w:r>
          </w:p>
        </w:tc>
      </w:tr>
      <w:tr w:rsidR="002D6707">
        <w:tblPrEx>
          <w:tblBorders>
            <w:right w:val="single" w:sz="4" w:space="0" w:color="auto"/>
          </w:tblBorders>
        </w:tblPrEx>
        <w:tc>
          <w:tcPr>
            <w:tcW w:w="3458" w:type="dxa"/>
            <w:tcBorders>
              <w:left w:val="nil"/>
            </w:tcBorders>
          </w:tcPr>
          <w:p w:rsidR="002D6707" w:rsidRDefault="002D6707">
            <w:pPr>
              <w:pStyle w:val="ConsPlusNormal"/>
            </w:pPr>
            <w:r>
              <w:lastRenderedPageBreak/>
              <w:t>Сумма выданных авансов, всего</w:t>
            </w:r>
          </w:p>
        </w:tc>
        <w:tc>
          <w:tcPr>
            <w:tcW w:w="590" w:type="dxa"/>
            <w:vAlign w:val="bottom"/>
          </w:tcPr>
          <w:p w:rsidR="002D6707" w:rsidRDefault="002D6707">
            <w:pPr>
              <w:pStyle w:val="ConsPlusNormal"/>
              <w:jc w:val="center"/>
            </w:pPr>
            <w:bookmarkStart w:id="61" w:name="P1189"/>
            <w:bookmarkEnd w:id="61"/>
            <w:r>
              <w:t>010</w:t>
            </w:r>
          </w:p>
        </w:tc>
        <w:tc>
          <w:tcPr>
            <w:tcW w:w="1474" w:type="dxa"/>
            <w:vAlign w:val="bottom"/>
          </w:tcPr>
          <w:p w:rsidR="002D6707" w:rsidRDefault="002D6707">
            <w:pPr>
              <w:pStyle w:val="ConsPlusNormal"/>
              <w:jc w:val="center"/>
            </w:pPr>
            <w:r>
              <w:t>1 206 00 000</w:t>
            </w: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insideH w:val="nil"/>
          </w:tblBorders>
        </w:tblPrEx>
        <w:tc>
          <w:tcPr>
            <w:tcW w:w="3458" w:type="dxa"/>
            <w:tcBorders>
              <w:left w:val="nil"/>
              <w:bottom w:val="nil"/>
            </w:tcBorders>
          </w:tcPr>
          <w:p w:rsidR="002D6707" w:rsidRDefault="002D6707">
            <w:pPr>
              <w:pStyle w:val="ConsPlusNormal"/>
              <w:ind w:left="283"/>
            </w:pPr>
            <w:r>
              <w:t>в том числе в процентах от объема обязательства:</w:t>
            </w:r>
          </w:p>
        </w:tc>
        <w:tc>
          <w:tcPr>
            <w:tcW w:w="590" w:type="dxa"/>
            <w:tcBorders>
              <w:bottom w:val="nil"/>
            </w:tcBorders>
            <w:vAlign w:val="bottom"/>
          </w:tcPr>
          <w:p w:rsidR="002D6707" w:rsidRDefault="002D6707">
            <w:pPr>
              <w:pStyle w:val="ConsPlusNormal"/>
            </w:pPr>
          </w:p>
        </w:tc>
        <w:tc>
          <w:tcPr>
            <w:tcW w:w="1474"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64"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304" w:type="dxa"/>
            <w:tcBorders>
              <w:bottom w:val="nil"/>
            </w:tcBorders>
            <w:vAlign w:val="bottom"/>
          </w:tcPr>
          <w:p w:rsidR="002D6707" w:rsidRDefault="002D6707">
            <w:pPr>
              <w:pStyle w:val="ConsPlusNormal"/>
              <w:jc w:val="center"/>
            </w:pPr>
            <w:r>
              <w:t>-</w:t>
            </w:r>
          </w:p>
        </w:tc>
      </w:tr>
      <w:tr w:rsidR="002D6707">
        <w:tblPrEx>
          <w:tblBorders>
            <w:right w:val="single" w:sz="4" w:space="0" w:color="auto"/>
            <w:insideH w:val="nil"/>
          </w:tblBorders>
        </w:tblPrEx>
        <w:tc>
          <w:tcPr>
            <w:tcW w:w="3458" w:type="dxa"/>
            <w:tcBorders>
              <w:top w:val="nil"/>
              <w:left w:val="nil"/>
            </w:tcBorders>
          </w:tcPr>
          <w:p w:rsidR="002D6707" w:rsidRDefault="002D6707">
            <w:pPr>
              <w:pStyle w:val="ConsPlusNormal"/>
              <w:ind w:left="283"/>
            </w:pPr>
            <w:r>
              <w:t>менее 30%</w:t>
            </w:r>
          </w:p>
        </w:tc>
        <w:tc>
          <w:tcPr>
            <w:tcW w:w="590" w:type="dxa"/>
            <w:tcBorders>
              <w:top w:val="nil"/>
            </w:tcBorders>
            <w:vAlign w:val="bottom"/>
          </w:tcPr>
          <w:p w:rsidR="002D6707" w:rsidRDefault="002D6707">
            <w:pPr>
              <w:pStyle w:val="ConsPlusNormal"/>
              <w:jc w:val="center"/>
            </w:pPr>
            <w:bookmarkStart w:id="62" w:name="P1215"/>
            <w:bookmarkEnd w:id="62"/>
            <w:r>
              <w:t>020</w:t>
            </w:r>
          </w:p>
        </w:tc>
        <w:tc>
          <w:tcPr>
            <w:tcW w:w="1474" w:type="dxa"/>
            <w:tcBorders>
              <w:top w:val="nil"/>
            </w:tcBorders>
            <w:vAlign w:val="bottom"/>
          </w:tcPr>
          <w:p w:rsidR="002D6707" w:rsidRDefault="002D6707">
            <w:pPr>
              <w:pStyle w:val="ConsPlusNormal"/>
              <w:jc w:val="center"/>
            </w:pPr>
            <w:r>
              <w:t>x</w:t>
            </w: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64"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304" w:type="dxa"/>
            <w:tcBorders>
              <w:top w:val="nil"/>
            </w:tcBorders>
          </w:tcPr>
          <w:p w:rsidR="002D6707" w:rsidRDefault="002D6707">
            <w:pPr>
              <w:pStyle w:val="ConsPlusNormal"/>
            </w:pPr>
          </w:p>
        </w:tc>
      </w:tr>
      <w:tr w:rsidR="002D6707">
        <w:tblPrEx>
          <w:tblBorders>
            <w:right w:val="single" w:sz="4" w:space="0" w:color="auto"/>
            <w:insideH w:val="nil"/>
          </w:tblBorders>
        </w:tblPrEx>
        <w:tc>
          <w:tcPr>
            <w:tcW w:w="3458" w:type="dxa"/>
            <w:tcBorders>
              <w:left w:val="nil"/>
              <w:bottom w:val="nil"/>
            </w:tcBorders>
          </w:tcPr>
          <w:p w:rsidR="002D6707" w:rsidRDefault="002D6707">
            <w:pPr>
              <w:pStyle w:val="ConsPlusNormal"/>
              <w:ind w:left="567"/>
            </w:pPr>
            <w:r>
              <w:t>из них по счетам учета:</w:t>
            </w:r>
          </w:p>
        </w:tc>
        <w:tc>
          <w:tcPr>
            <w:tcW w:w="590" w:type="dxa"/>
            <w:tcBorders>
              <w:bottom w:val="nil"/>
            </w:tcBorders>
            <w:vAlign w:val="bottom"/>
          </w:tcPr>
          <w:p w:rsidR="002D6707" w:rsidRDefault="002D6707">
            <w:pPr>
              <w:pStyle w:val="ConsPlusNormal"/>
            </w:pPr>
          </w:p>
        </w:tc>
        <w:tc>
          <w:tcPr>
            <w:tcW w:w="1474"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64"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304"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3458" w:type="dxa"/>
            <w:tcBorders>
              <w:top w:val="nil"/>
              <w:left w:val="nil"/>
            </w:tcBorders>
          </w:tcPr>
          <w:p w:rsidR="002D6707" w:rsidRDefault="002D6707">
            <w:pPr>
              <w:pStyle w:val="ConsPlusNormal"/>
            </w:pPr>
          </w:p>
        </w:tc>
        <w:tc>
          <w:tcPr>
            <w:tcW w:w="590" w:type="dxa"/>
            <w:tcBorders>
              <w:top w:val="nil"/>
            </w:tcBorders>
          </w:tcPr>
          <w:p w:rsidR="002D6707" w:rsidRDefault="002D6707">
            <w:pPr>
              <w:pStyle w:val="ConsPlusNormal"/>
            </w:pPr>
          </w:p>
        </w:tc>
        <w:tc>
          <w:tcPr>
            <w:tcW w:w="1474"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64"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304" w:type="dxa"/>
            <w:tcBorders>
              <w:top w:val="nil"/>
            </w:tcBorders>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p>
        </w:tc>
        <w:tc>
          <w:tcPr>
            <w:tcW w:w="590" w:type="dxa"/>
            <w:vAlign w:val="bottom"/>
          </w:tcPr>
          <w:p w:rsidR="002D6707" w:rsidRDefault="002D6707">
            <w:pPr>
              <w:pStyle w:val="ConsPlusNormal"/>
            </w:pPr>
          </w:p>
        </w:tc>
        <w:tc>
          <w:tcPr>
            <w:tcW w:w="1474"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p>
        </w:tc>
        <w:tc>
          <w:tcPr>
            <w:tcW w:w="590" w:type="dxa"/>
            <w:vAlign w:val="bottom"/>
          </w:tcPr>
          <w:p w:rsidR="002D6707" w:rsidRDefault="002D6707">
            <w:pPr>
              <w:pStyle w:val="ConsPlusNormal"/>
            </w:pPr>
          </w:p>
        </w:tc>
        <w:tc>
          <w:tcPr>
            <w:tcW w:w="1474"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ind w:left="283"/>
            </w:pPr>
            <w:r>
              <w:t>от 30% до 50%</w:t>
            </w:r>
          </w:p>
        </w:tc>
        <w:tc>
          <w:tcPr>
            <w:tcW w:w="590" w:type="dxa"/>
            <w:vAlign w:val="bottom"/>
          </w:tcPr>
          <w:p w:rsidR="002D6707" w:rsidRDefault="002D6707">
            <w:pPr>
              <w:pStyle w:val="ConsPlusNormal"/>
              <w:jc w:val="center"/>
            </w:pPr>
            <w:bookmarkStart w:id="63" w:name="P1280"/>
            <w:bookmarkEnd w:id="63"/>
            <w:r>
              <w:t>030</w:t>
            </w:r>
          </w:p>
        </w:tc>
        <w:tc>
          <w:tcPr>
            <w:tcW w:w="1474" w:type="dxa"/>
            <w:vAlign w:val="bottom"/>
          </w:tcPr>
          <w:p w:rsidR="002D6707" w:rsidRDefault="002D6707">
            <w:pPr>
              <w:pStyle w:val="ConsPlusNormal"/>
              <w:jc w:val="center"/>
            </w:pPr>
            <w:r>
              <w:t>x</w:t>
            </w: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insideH w:val="nil"/>
          </w:tblBorders>
        </w:tblPrEx>
        <w:tc>
          <w:tcPr>
            <w:tcW w:w="3458" w:type="dxa"/>
            <w:tcBorders>
              <w:left w:val="nil"/>
              <w:bottom w:val="nil"/>
            </w:tcBorders>
          </w:tcPr>
          <w:p w:rsidR="002D6707" w:rsidRDefault="002D6707">
            <w:pPr>
              <w:pStyle w:val="ConsPlusNormal"/>
              <w:ind w:left="567"/>
            </w:pPr>
            <w:r>
              <w:t>из них по счетам учета:</w:t>
            </w:r>
          </w:p>
        </w:tc>
        <w:tc>
          <w:tcPr>
            <w:tcW w:w="590" w:type="dxa"/>
            <w:tcBorders>
              <w:bottom w:val="nil"/>
            </w:tcBorders>
            <w:vAlign w:val="bottom"/>
          </w:tcPr>
          <w:p w:rsidR="002D6707" w:rsidRDefault="002D6707">
            <w:pPr>
              <w:pStyle w:val="ConsPlusNormal"/>
            </w:pPr>
          </w:p>
        </w:tc>
        <w:tc>
          <w:tcPr>
            <w:tcW w:w="1474"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64"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304"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3458" w:type="dxa"/>
            <w:tcBorders>
              <w:top w:val="nil"/>
              <w:left w:val="nil"/>
            </w:tcBorders>
          </w:tcPr>
          <w:p w:rsidR="002D6707" w:rsidRDefault="002D6707">
            <w:pPr>
              <w:pStyle w:val="ConsPlusNormal"/>
            </w:pPr>
          </w:p>
        </w:tc>
        <w:tc>
          <w:tcPr>
            <w:tcW w:w="590" w:type="dxa"/>
            <w:tcBorders>
              <w:top w:val="nil"/>
            </w:tcBorders>
          </w:tcPr>
          <w:p w:rsidR="002D6707" w:rsidRDefault="002D6707">
            <w:pPr>
              <w:pStyle w:val="ConsPlusNormal"/>
            </w:pPr>
          </w:p>
        </w:tc>
        <w:tc>
          <w:tcPr>
            <w:tcW w:w="1474"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64"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304" w:type="dxa"/>
            <w:tcBorders>
              <w:top w:val="nil"/>
            </w:tcBorders>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p>
        </w:tc>
        <w:tc>
          <w:tcPr>
            <w:tcW w:w="590" w:type="dxa"/>
            <w:vAlign w:val="bottom"/>
          </w:tcPr>
          <w:p w:rsidR="002D6707" w:rsidRDefault="002D6707">
            <w:pPr>
              <w:pStyle w:val="ConsPlusNormal"/>
            </w:pPr>
          </w:p>
        </w:tc>
        <w:tc>
          <w:tcPr>
            <w:tcW w:w="1474"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p>
        </w:tc>
        <w:tc>
          <w:tcPr>
            <w:tcW w:w="590" w:type="dxa"/>
            <w:vAlign w:val="bottom"/>
          </w:tcPr>
          <w:p w:rsidR="002D6707" w:rsidRDefault="002D6707">
            <w:pPr>
              <w:pStyle w:val="ConsPlusNormal"/>
            </w:pPr>
          </w:p>
        </w:tc>
        <w:tc>
          <w:tcPr>
            <w:tcW w:w="1474"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ind w:left="283"/>
            </w:pPr>
            <w:r>
              <w:t>от 50% до 80%</w:t>
            </w:r>
          </w:p>
        </w:tc>
        <w:tc>
          <w:tcPr>
            <w:tcW w:w="590" w:type="dxa"/>
            <w:vAlign w:val="bottom"/>
          </w:tcPr>
          <w:p w:rsidR="002D6707" w:rsidRDefault="002D6707">
            <w:pPr>
              <w:pStyle w:val="ConsPlusNormal"/>
              <w:jc w:val="center"/>
            </w:pPr>
            <w:bookmarkStart w:id="64" w:name="P1345"/>
            <w:bookmarkEnd w:id="64"/>
            <w:r>
              <w:t>040</w:t>
            </w:r>
          </w:p>
        </w:tc>
        <w:tc>
          <w:tcPr>
            <w:tcW w:w="1474" w:type="dxa"/>
            <w:vAlign w:val="bottom"/>
          </w:tcPr>
          <w:p w:rsidR="002D6707" w:rsidRDefault="002D6707">
            <w:pPr>
              <w:pStyle w:val="ConsPlusNormal"/>
              <w:jc w:val="center"/>
            </w:pPr>
            <w:r>
              <w:t>x</w:t>
            </w: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insideH w:val="nil"/>
          </w:tblBorders>
        </w:tblPrEx>
        <w:tc>
          <w:tcPr>
            <w:tcW w:w="3458" w:type="dxa"/>
            <w:tcBorders>
              <w:left w:val="nil"/>
              <w:bottom w:val="nil"/>
            </w:tcBorders>
          </w:tcPr>
          <w:p w:rsidR="002D6707" w:rsidRDefault="002D6707">
            <w:pPr>
              <w:pStyle w:val="ConsPlusNormal"/>
              <w:ind w:left="567"/>
            </w:pPr>
            <w:r>
              <w:t>из них по счетам учета:</w:t>
            </w:r>
          </w:p>
        </w:tc>
        <w:tc>
          <w:tcPr>
            <w:tcW w:w="590" w:type="dxa"/>
            <w:tcBorders>
              <w:bottom w:val="nil"/>
            </w:tcBorders>
            <w:vAlign w:val="bottom"/>
          </w:tcPr>
          <w:p w:rsidR="002D6707" w:rsidRDefault="002D6707">
            <w:pPr>
              <w:pStyle w:val="ConsPlusNormal"/>
            </w:pPr>
          </w:p>
        </w:tc>
        <w:tc>
          <w:tcPr>
            <w:tcW w:w="1474"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64"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304"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3458" w:type="dxa"/>
            <w:tcBorders>
              <w:top w:val="nil"/>
              <w:left w:val="nil"/>
            </w:tcBorders>
          </w:tcPr>
          <w:p w:rsidR="002D6707" w:rsidRDefault="002D6707">
            <w:pPr>
              <w:pStyle w:val="ConsPlusNormal"/>
            </w:pPr>
          </w:p>
        </w:tc>
        <w:tc>
          <w:tcPr>
            <w:tcW w:w="590" w:type="dxa"/>
            <w:tcBorders>
              <w:top w:val="nil"/>
            </w:tcBorders>
          </w:tcPr>
          <w:p w:rsidR="002D6707" w:rsidRDefault="002D6707">
            <w:pPr>
              <w:pStyle w:val="ConsPlusNormal"/>
            </w:pPr>
          </w:p>
        </w:tc>
        <w:tc>
          <w:tcPr>
            <w:tcW w:w="1474"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64"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304" w:type="dxa"/>
            <w:tcBorders>
              <w:top w:val="nil"/>
            </w:tcBorders>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p>
        </w:tc>
        <w:tc>
          <w:tcPr>
            <w:tcW w:w="590" w:type="dxa"/>
            <w:vAlign w:val="bottom"/>
          </w:tcPr>
          <w:p w:rsidR="002D6707" w:rsidRDefault="002D6707">
            <w:pPr>
              <w:pStyle w:val="ConsPlusNormal"/>
            </w:pPr>
          </w:p>
        </w:tc>
        <w:tc>
          <w:tcPr>
            <w:tcW w:w="1474"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p>
        </w:tc>
        <w:tc>
          <w:tcPr>
            <w:tcW w:w="590" w:type="dxa"/>
            <w:vAlign w:val="bottom"/>
          </w:tcPr>
          <w:p w:rsidR="002D6707" w:rsidRDefault="002D6707">
            <w:pPr>
              <w:pStyle w:val="ConsPlusNormal"/>
            </w:pPr>
          </w:p>
        </w:tc>
        <w:tc>
          <w:tcPr>
            <w:tcW w:w="1474"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ind w:left="283"/>
            </w:pPr>
            <w:r>
              <w:t>свыше 80%</w:t>
            </w:r>
          </w:p>
        </w:tc>
        <w:tc>
          <w:tcPr>
            <w:tcW w:w="590" w:type="dxa"/>
            <w:vAlign w:val="bottom"/>
          </w:tcPr>
          <w:p w:rsidR="002D6707" w:rsidRDefault="002D6707">
            <w:pPr>
              <w:pStyle w:val="ConsPlusNormal"/>
              <w:jc w:val="center"/>
            </w:pPr>
            <w:bookmarkStart w:id="65" w:name="P1410"/>
            <w:bookmarkEnd w:id="65"/>
            <w:r>
              <w:t>050</w:t>
            </w:r>
          </w:p>
        </w:tc>
        <w:tc>
          <w:tcPr>
            <w:tcW w:w="1474" w:type="dxa"/>
            <w:vAlign w:val="bottom"/>
          </w:tcPr>
          <w:p w:rsidR="002D6707" w:rsidRDefault="002D6707">
            <w:pPr>
              <w:pStyle w:val="ConsPlusNormal"/>
              <w:jc w:val="center"/>
            </w:pPr>
            <w:r>
              <w:t>x</w:t>
            </w: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insideH w:val="nil"/>
          </w:tblBorders>
        </w:tblPrEx>
        <w:tc>
          <w:tcPr>
            <w:tcW w:w="3458" w:type="dxa"/>
            <w:tcBorders>
              <w:left w:val="nil"/>
              <w:bottom w:val="nil"/>
            </w:tcBorders>
          </w:tcPr>
          <w:p w:rsidR="002D6707" w:rsidRDefault="002D6707">
            <w:pPr>
              <w:pStyle w:val="ConsPlusNormal"/>
              <w:ind w:left="567"/>
            </w:pPr>
            <w:r>
              <w:t>из них по счетам учета:</w:t>
            </w:r>
          </w:p>
        </w:tc>
        <w:tc>
          <w:tcPr>
            <w:tcW w:w="590" w:type="dxa"/>
            <w:tcBorders>
              <w:bottom w:val="nil"/>
            </w:tcBorders>
            <w:vAlign w:val="bottom"/>
          </w:tcPr>
          <w:p w:rsidR="002D6707" w:rsidRDefault="002D6707">
            <w:pPr>
              <w:pStyle w:val="ConsPlusNormal"/>
            </w:pPr>
          </w:p>
        </w:tc>
        <w:tc>
          <w:tcPr>
            <w:tcW w:w="1474"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794"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680" w:type="dxa"/>
            <w:tcBorders>
              <w:bottom w:val="nil"/>
            </w:tcBorders>
            <w:vAlign w:val="bottom"/>
          </w:tcPr>
          <w:p w:rsidR="002D6707" w:rsidRDefault="002D6707">
            <w:pPr>
              <w:pStyle w:val="ConsPlusNormal"/>
            </w:pPr>
          </w:p>
        </w:tc>
        <w:tc>
          <w:tcPr>
            <w:tcW w:w="964" w:type="dxa"/>
            <w:tcBorders>
              <w:bottom w:val="nil"/>
            </w:tcBorders>
            <w:vAlign w:val="bottom"/>
          </w:tcPr>
          <w:p w:rsidR="002D6707" w:rsidRDefault="002D6707">
            <w:pPr>
              <w:pStyle w:val="ConsPlusNormal"/>
            </w:pPr>
          </w:p>
        </w:tc>
        <w:tc>
          <w:tcPr>
            <w:tcW w:w="907" w:type="dxa"/>
            <w:tcBorders>
              <w:bottom w:val="nil"/>
            </w:tcBorders>
            <w:vAlign w:val="bottom"/>
          </w:tcPr>
          <w:p w:rsidR="002D6707" w:rsidRDefault="002D6707">
            <w:pPr>
              <w:pStyle w:val="ConsPlusNormal"/>
            </w:pPr>
          </w:p>
        </w:tc>
        <w:tc>
          <w:tcPr>
            <w:tcW w:w="1020" w:type="dxa"/>
            <w:tcBorders>
              <w:bottom w:val="nil"/>
            </w:tcBorders>
            <w:vAlign w:val="bottom"/>
          </w:tcPr>
          <w:p w:rsidR="002D6707" w:rsidRDefault="002D6707">
            <w:pPr>
              <w:pStyle w:val="ConsPlusNormal"/>
            </w:pPr>
          </w:p>
        </w:tc>
        <w:tc>
          <w:tcPr>
            <w:tcW w:w="1304"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3458" w:type="dxa"/>
            <w:tcBorders>
              <w:top w:val="nil"/>
              <w:left w:val="nil"/>
            </w:tcBorders>
          </w:tcPr>
          <w:p w:rsidR="002D6707" w:rsidRDefault="002D6707">
            <w:pPr>
              <w:pStyle w:val="ConsPlusNormal"/>
            </w:pPr>
          </w:p>
        </w:tc>
        <w:tc>
          <w:tcPr>
            <w:tcW w:w="590" w:type="dxa"/>
            <w:tcBorders>
              <w:top w:val="nil"/>
            </w:tcBorders>
          </w:tcPr>
          <w:p w:rsidR="002D6707" w:rsidRDefault="002D6707">
            <w:pPr>
              <w:pStyle w:val="ConsPlusNormal"/>
            </w:pPr>
          </w:p>
        </w:tc>
        <w:tc>
          <w:tcPr>
            <w:tcW w:w="1474"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794"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680" w:type="dxa"/>
            <w:tcBorders>
              <w:top w:val="nil"/>
            </w:tcBorders>
          </w:tcPr>
          <w:p w:rsidR="002D6707" w:rsidRDefault="002D6707">
            <w:pPr>
              <w:pStyle w:val="ConsPlusNormal"/>
            </w:pPr>
          </w:p>
        </w:tc>
        <w:tc>
          <w:tcPr>
            <w:tcW w:w="964" w:type="dxa"/>
            <w:tcBorders>
              <w:top w:val="nil"/>
            </w:tcBorders>
          </w:tcPr>
          <w:p w:rsidR="002D6707" w:rsidRDefault="002D6707">
            <w:pPr>
              <w:pStyle w:val="ConsPlusNormal"/>
            </w:pPr>
          </w:p>
        </w:tc>
        <w:tc>
          <w:tcPr>
            <w:tcW w:w="907" w:type="dxa"/>
            <w:tcBorders>
              <w:top w:val="nil"/>
            </w:tcBorders>
          </w:tcPr>
          <w:p w:rsidR="002D6707" w:rsidRDefault="002D6707">
            <w:pPr>
              <w:pStyle w:val="ConsPlusNormal"/>
            </w:pPr>
          </w:p>
        </w:tc>
        <w:tc>
          <w:tcPr>
            <w:tcW w:w="1020" w:type="dxa"/>
            <w:tcBorders>
              <w:top w:val="nil"/>
            </w:tcBorders>
          </w:tcPr>
          <w:p w:rsidR="002D6707" w:rsidRDefault="002D6707">
            <w:pPr>
              <w:pStyle w:val="ConsPlusNormal"/>
            </w:pPr>
          </w:p>
        </w:tc>
        <w:tc>
          <w:tcPr>
            <w:tcW w:w="1304" w:type="dxa"/>
            <w:tcBorders>
              <w:top w:val="nil"/>
            </w:tcBorders>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p>
        </w:tc>
        <w:tc>
          <w:tcPr>
            <w:tcW w:w="590" w:type="dxa"/>
            <w:vAlign w:val="bottom"/>
          </w:tcPr>
          <w:p w:rsidR="002D6707" w:rsidRDefault="002D6707">
            <w:pPr>
              <w:pStyle w:val="ConsPlusNormal"/>
            </w:pPr>
          </w:p>
        </w:tc>
        <w:tc>
          <w:tcPr>
            <w:tcW w:w="1474"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p>
        </w:tc>
        <w:tc>
          <w:tcPr>
            <w:tcW w:w="590" w:type="dxa"/>
            <w:vAlign w:val="bottom"/>
          </w:tcPr>
          <w:p w:rsidR="002D6707" w:rsidRDefault="002D6707">
            <w:pPr>
              <w:pStyle w:val="ConsPlusNormal"/>
            </w:pPr>
          </w:p>
        </w:tc>
        <w:tc>
          <w:tcPr>
            <w:tcW w:w="1474"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r w:rsidR="002D6707">
        <w:tblPrEx>
          <w:tblBorders>
            <w:right w:val="single" w:sz="4" w:space="0" w:color="auto"/>
          </w:tblBorders>
        </w:tblPrEx>
        <w:tc>
          <w:tcPr>
            <w:tcW w:w="3458" w:type="dxa"/>
            <w:tcBorders>
              <w:left w:val="nil"/>
            </w:tcBorders>
          </w:tcPr>
          <w:p w:rsidR="002D6707" w:rsidRDefault="002D6707">
            <w:pPr>
              <w:pStyle w:val="ConsPlusNormal"/>
            </w:pPr>
            <w:r>
              <w:t>СПРАВОЧНО. Сумма задолженности по расторгнутым договорам, контрактам</w:t>
            </w:r>
          </w:p>
        </w:tc>
        <w:tc>
          <w:tcPr>
            <w:tcW w:w="590" w:type="dxa"/>
            <w:vAlign w:val="bottom"/>
          </w:tcPr>
          <w:p w:rsidR="002D6707" w:rsidRDefault="002D6707">
            <w:pPr>
              <w:pStyle w:val="ConsPlusNormal"/>
              <w:jc w:val="center"/>
            </w:pPr>
            <w:r>
              <w:t>060</w:t>
            </w:r>
          </w:p>
        </w:tc>
        <w:tc>
          <w:tcPr>
            <w:tcW w:w="1474" w:type="dxa"/>
            <w:vAlign w:val="bottom"/>
          </w:tcPr>
          <w:p w:rsidR="002D6707" w:rsidRDefault="002D6707">
            <w:pPr>
              <w:pStyle w:val="ConsPlusNormal"/>
              <w:jc w:val="center"/>
            </w:pPr>
            <w:r>
              <w:t>1 209 30 000</w:t>
            </w: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794" w:type="dxa"/>
            <w:vAlign w:val="bottom"/>
          </w:tcPr>
          <w:p w:rsidR="002D6707" w:rsidRDefault="002D6707">
            <w:pPr>
              <w:pStyle w:val="ConsPlusNormal"/>
            </w:pPr>
          </w:p>
        </w:tc>
        <w:tc>
          <w:tcPr>
            <w:tcW w:w="680" w:type="dxa"/>
            <w:vAlign w:val="bottom"/>
          </w:tcPr>
          <w:p w:rsidR="002D6707" w:rsidRDefault="002D6707">
            <w:pPr>
              <w:pStyle w:val="ConsPlusNormal"/>
            </w:pPr>
          </w:p>
        </w:tc>
        <w:tc>
          <w:tcPr>
            <w:tcW w:w="680" w:type="dxa"/>
            <w:vAlign w:val="bottom"/>
          </w:tcPr>
          <w:p w:rsidR="002D6707" w:rsidRDefault="002D6707">
            <w:pPr>
              <w:pStyle w:val="ConsPlusNormal"/>
            </w:pPr>
          </w:p>
        </w:tc>
        <w:tc>
          <w:tcPr>
            <w:tcW w:w="964" w:type="dxa"/>
            <w:vAlign w:val="bottom"/>
          </w:tcPr>
          <w:p w:rsidR="002D6707" w:rsidRDefault="002D6707">
            <w:pPr>
              <w:pStyle w:val="ConsPlusNormal"/>
            </w:pPr>
          </w:p>
        </w:tc>
        <w:tc>
          <w:tcPr>
            <w:tcW w:w="907" w:type="dxa"/>
            <w:vAlign w:val="bottom"/>
          </w:tcPr>
          <w:p w:rsidR="002D6707" w:rsidRDefault="002D6707">
            <w:pPr>
              <w:pStyle w:val="ConsPlusNormal"/>
            </w:pPr>
          </w:p>
        </w:tc>
        <w:tc>
          <w:tcPr>
            <w:tcW w:w="1020" w:type="dxa"/>
            <w:vAlign w:val="bottom"/>
          </w:tcPr>
          <w:p w:rsidR="002D6707" w:rsidRDefault="002D6707">
            <w:pPr>
              <w:pStyle w:val="ConsPlusNormal"/>
            </w:pPr>
          </w:p>
        </w:tc>
        <w:tc>
          <w:tcPr>
            <w:tcW w:w="1304" w:type="dxa"/>
            <w:vAlign w:val="bottom"/>
          </w:tcPr>
          <w:p w:rsidR="002D6707" w:rsidRDefault="002D6707">
            <w:pPr>
              <w:pStyle w:val="ConsPlusNormal"/>
            </w:pPr>
          </w:p>
        </w:tc>
      </w:tr>
    </w:tbl>
    <w:p w:rsidR="002D6707" w:rsidRDefault="002D6707">
      <w:pPr>
        <w:pStyle w:val="ConsPlusNormal"/>
        <w:jc w:val="both"/>
      </w:pPr>
    </w:p>
    <w:p w:rsidR="002D6707" w:rsidRDefault="002D6707">
      <w:pPr>
        <w:pStyle w:val="ConsPlusNonformat"/>
        <w:jc w:val="both"/>
      </w:pPr>
      <w:r>
        <w:t xml:space="preserve">                                                         Форма 0503191 с. 2</w:t>
      </w:r>
    </w:p>
    <w:p w:rsidR="002D6707" w:rsidRDefault="002D6707">
      <w:pPr>
        <w:pStyle w:val="ConsPlusNonformat"/>
        <w:jc w:val="both"/>
      </w:pPr>
    </w:p>
    <w:p w:rsidR="002D6707" w:rsidRDefault="002D6707">
      <w:pPr>
        <w:pStyle w:val="ConsPlusNonformat"/>
        <w:jc w:val="both"/>
      </w:pPr>
      <w:bookmarkStart w:id="66" w:name="P1490"/>
      <w:bookmarkEnd w:id="66"/>
      <w:r>
        <w:t xml:space="preserve">               2. Сроки погашения дебиторской задолженности</w:t>
      </w:r>
    </w:p>
    <w:p w:rsidR="002D6707" w:rsidRDefault="002D6707">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4"/>
        <w:gridCol w:w="850"/>
        <w:gridCol w:w="1469"/>
        <w:gridCol w:w="1587"/>
      </w:tblGrid>
      <w:tr w:rsidR="002D6707">
        <w:tc>
          <w:tcPr>
            <w:tcW w:w="5674" w:type="dxa"/>
            <w:tcBorders>
              <w:left w:val="nil"/>
            </w:tcBorders>
          </w:tcPr>
          <w:p w:rsidR="002D6707" w:rsidRDefault="002D6707">
            <w:pPr>
              <w:pStyle w:val="ConsPlusNormal"/>
              <w:jc w:val="center"/>
            </w:pPr>
            <w:r>
              <w:t>Наименование показателя</w:t>
            </w:r>
          </w:p>
        </w:tc>
        <w:tc>
          <w:tcPr>
            <w:tcW w:w="850" w:type="dxa"/>
          </w:tcPr>
          <w:p w:rsidR="002D6707" w:rsidRDefault="002D6707">
            <w:pPr>
              <w:pStyle w:val="ConsPlusNormal"/>
              <w:jc w:val="center"/>
            </w:pPr>
            <w:r>
              <w:t>Код строки</w:t>
            </w:r>
          </w:p>
        </w:tc>
        <w:tc>
          <w:tcPr>
            <w:tcW w:w="1469" w:type="dxa"/>
          </w:tcPr>
          <w:p w:rsidR="002D6707" w:rsidRDefault="002D6707">
            <w:pPr>
              <w:pStyle w:val="ConsPlusNormal"/>
              <w:jc w:val="center"/>
            </w:pPr>
            <w:r>
              <w:t>Код счета бюджетного учета</w:t>
            </w:r>
          </w:p>
        </w:tc>
        <w:tc>
          <w:tcPr>
            <w:tcW w:w="1587" w:type="dxa"/>
            <w:tcBorders>
              <w:right w:val="nil"/>
            </w:tcBorders>
          </w:tcPr>
          <w:p w:rsidR="002D6707" w:rsidRDefault="002D6707">
            <w:pPr>
              <w:pStyle w:val="ConsPlusNormal"/>
              <w:jc w:val="center"/>
            </w:pPr>
            <w:r>
              <w:t>Сумма</w:t>
            </w:r>
          </w:p>
        </w:tc>
      </w:tr>
      <w:tr w:rsidR="002D6707">
        <w:tc>
          <w:tcPr>
            <w:tcW w:w="5674" w:type="dxa"/>
            <w:tcBorders>
              <w:left w:val="nil"/>
            </w:tcBorders>
          </w:tcPr>
          <w:p w:rsidR="002D6707" w:rsidRDefault="002D6707">
            <w:pPr>
              <w:pStyle w:val="ConsPlusNormal"/>
              <w:jc w:val="center"/>
            </w:pPr>
            <w:bookmarkStart w:id="67" w:name="P1496"/>
            <w:bookmarkEnd w:id="67"/>
            <w:r>
              <w:t>1</w:t>
            </w:r>
          </w:p>
        </w:tc>
        <w:tc>
          <w:tcPr>
            <w:tcW w:w="850" w:type="dxa"/>
          </w:tcPr>
          <w:p w:rsidR="002D6707" w:rsidRDefault="002D6707">
            <w:pPr>
              <w:pStyle w:val="ConsPlusNormal"/>
              <w:jc w:val="center"/>
            </w:pPr>
            <w:bookmarkStart w:id="68" w:name="P1497"/>
            <w:bookmarkEnd w:id="68"/>
            <w:r>
              <w:t>2</w:t>
            </w:r>
          </w:p>
        </w:tc>
        <w:tc>
          <w:tcPr>
            <w:tcW w:w="1469" w:type="dxa"/>
          </w:tcPr>
          <w:p w:rsidR="002D6707" w:rsidRDefault="002D6707">
            <w:pPr>
              <w:pStyle w:val="ConsPlusNormal"/>
              <w:jc w:val="center"/>
            </w:pPr>
            <w:bookmarkStart w:id="69" w:name="P1498"/>
            <w:bookmarkEnd w:id="69"/>
            <w:r>
              <w:t>3</w:t>
            </w:r>
          </w:p>
        </w:tc>
        <w:tc>
          <w:tcPr>
            <w:tcW w:w="1587" w:type="dxa"/>
            <w:tcBorders>
              <w:right w:val="nil"/>
            </w:tcBorders>
          </w:tcPr>
          <w:p w:rsidR="002D6707" w:rsidRDefault="002D6707">
            <w:pPr>
              <w:pStyle w:val="ConsPlusNormal"/>
              <w:jc w:val="center"/>
            </w:pPr>
            <w:bookmarkStart w:id="70" w:name="P1499"/>
            <w:bookmarkEnd w:id="70"/>
            <w:r>
              <w:t>4</w:t>
            </w:r>
          </w:p>
        </w:tc>
      </w:tr>
      <w:tr w:rsidR="002D6707">
        <w:tblPrEx>
          <w:tblBorders>
            <w:right w:val="single" w:sz="4" w:space="0" w:color="auto"/>
          </w:tblBorders>
        </w:tblPrEx>
        <w:tc>
          <w:tcPr>
            <w:tcW w:w="5674" w:type="dxa"/>
            <w:tcBorders>
              <w:left w:val="nil"/>
            </w:tcBorders>
          </w:tcPr>
          <w:p w:rsidR="002D6707" w:rsidRDefault="002D6707">
            <w:pPr>
              <w:pStyle w:val="ConsPlusNormal"/>
            </w:pPr>
            <w:r>
              <w:t>Сумма задолженности на отчетную дату, всего</w:t>
            </w:r>
          </w:p>
        </w:tc>
        <w:tc>
          <w:tcPr>
            <w:tcW w:w="850" w:type="dxa"/>
            <w:vAlign w:val="bottom"/>
          </w:tcPr>
          <w:p w:rsidR="002D6707" w:rsidRDefault="002D6707">
            <w:pPr>
              <w:pStyle w:val="ConsPlusNormal"/>
              <w:jc w:val="center"/>
            </w:pPr>
            <w:bookmarkStart w:id="71" w:name="P1501"/>
            <w:bookmarkEnd w:id="71"/>
            <w:r>
              <w:t>010</w:t>
            </w:r>
          </w:p>
        </w:tc>
        <w:tc>
          <w:tcPr>
            <w:tcW w:w="1469" w:type="dxa"/>
            <w:vAlign w:val="bottom"/>
          </w:tcPr>
          <w:p w:rsidR="002D6707" w:rsidRDefault="002D6707">
            <w:pPr>
              <w:pStyle w:val="ConsPlusNormal"/>
              <w:jc w:val="center"/>
            </w:pPr>
            <w:r>
              <w:t>1 206 00 000</w:t>
            </w:r>
          </w:p>
        </w:tc>
        <w:tc>
          <w:tcPr>
            <w:tcW w:w="1587" w:type="dxa"/>
            <w:vAlign w:val="bottom"/>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ind w:left="397"/>
            </w:pPr>
            <w:r>
              <w:t>в том числе:</w:t>
            </w:r>
          </w:p>
          <w:p w:rsidR="002D6707" w:rsidRDefault="002D6707">
            <w:pPr>
              <w:pStyle w:val="ConsPlusNormal"/>
              <w:ind w:left="283"/>
            </w:pPr>
            <w:r>
              <w:t>со сроком погашения до конца текущего финансового периода (года)</w:t>
            </w:r>
          </w:p>
        </w:tc>
        <w:tc>
          <w:tcPr>
            <w:tcW w:w="850" w:type="dxa"/>
            <w:vAlign w:val="bottom"/>
          </w:tcPr>
          <w:p w:rsidR="002D6707" w:rsidRDefault="002D6707">
            <w:pPr>
              <w:pStyle w:val="ConsPlusNormal"/>
              <w:jc w:val="center"/>
            </w:pPr>
            <w:bookmarkStart w:id="72" w:name="P1506"/>
            <w:bookmarkEnd w:id="72"/>
            <w:r>
              <w:t>020</w:t>
            </w:r>
          </w:p>
        </w:tc>
        <w:tc>
          <w:tcPr>
            <w:tcW w:w="1469" w:type="dxa"/>
            <w:vAlign w:val="bottom"/>
          </w:tcPr>
          <w:p w:rsidR="002D6707" w:rsidRDefault="002D6707">
            <w:pPr>
              <w:pStyle w:val="ConsPlusNormal"/>
              <w:jc w:val="center"/>
            </w:pPr>
            <w:r>
              <w:t>x</w:t>
            </w:r>
          </w:p>
        </w:tc>
        <w:tc>
          <w:tcPr>
            <w:tcW w:w="1587" w:type="dxa"/>
            <w:vAlign w:val="bottom"/>
          </w:tcPr>
          <w:p w:rsidR="002D6707" w:rsidRDefault="002D6707">
            <w:pPr>
              <w:pStyle w:val="ConsPlusNormal"/>
            </w:pPr>
          </w:p>
        </w:tc>
      </w:tr>
      <w:tr w:rsidR="002D6707">
        <w:tblPrEx>
          <w:tblBorders>
            <w:right w:val="single" w:sz="4" w:space="0" w:color="auto"/>
            <w:insideH w:val="nil"/>
          </w:tblBorders>
        </w:tblPrEx>
        <w:tc>
          <w:tcPr>
            <w:tcW w:w="5674" w:type="dxa"/>
            <w:tcBorders>
              <w:left w:val="nil"/>
              <w:bottom w:val="nil"/>
            </w:tcBorders>
          </w:tcPr>
          <w:p w:rsidR="002D6707" w:rsidRDefault="002D6707">
            <w:pPr>
              <w:pStyle w:val="ConsPlusNormal"/>
              <w:ind w:left="567"/>
            </w:pPr>
            <w:r>
              <w:t>из нее по счетам учета:</w:t>
            </w:r>
          </w:p>
        </w:tc>
        <w:tc>
          <w:tcPr>
            <w:tcW w:w="850" w:type="dxa"/>
            <w:tcBorders>
              <w:bottom w:val="nil"/>
            </w:tcBorders>
            <w:vAlign w:val="bottom"/>
          </w:tcPr>
          <w:p w:rsidR="002D6707" w:rsidRDefault="002D6707">
            <w:pPr>
              <w:pStyle w:val="ConsPlusNormal"/>
            </w:pPr>
          </w:p>
        </w:tc>
        <w:tc>
          <w:tcPr>
            <w:tcW w:w="1469" w:type="dxa"/>
            <w:tcBorders>
              <w:bottom w:val="nil"/>
            </w:tcBorders>
            <w:vAlign w:val="bottom"/>
          </w:tcPr>
          <w:p w:rsidR="002D6707" w:rsidRDefault="002D6707">
            <w:pPr>
              <w:pStyle w:val="ConsPlusNormal"/>
            </w:pPr>
          </w:p>
        </w:tc>
        <w:tc>
          <w:tcPr>
            <w:tcW w:w="158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5674" w:type="dxa"/>
            <w:tcBorders>
              <w:top w:val="nil"/>
              <w:left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469" w:type="dxa"/>
            <w:tcBorders>
              <w:top w:val="nil"/>
            </w:tcBorders>
          </w:tcPr>
          <w:p w:rsidR="002D6707" w:rsidRDefault="002D6707">
            <w:pPr>
              <w:pStyle w:val="ConsPlusNormal"/>
            </w:pPr>
          </w:p>
        </w:tc>
        <w:tc>
          <w:tcPr>
            <w:tcW w:w="1587" w:type="dxa"/>
            <w:tcBorders>
              <w:top w:val="nil"/>
            </w:tcBorders>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pPr>
          </w:p>
        </w:tc>
        <w:tc>
          <w:tcPr>
            <w:tcW w:w="850" w:type="dxa"/>
            <w:vAlign w:val="bottom"/>
          </w:tcPr>
          <w:p w:rsidR="002D6707" w:rsidRDefault="002D6707">
            <w:pPr>
              <w:pStyle w:val="ConsPlusNormal"/>
            </w:pPr>
          </w:p>
        </w:tc>
        <w:tc>
          <w:tcPr>
            <w:tcW w:w="1469" w:type="dxa"/>
            <w:vAlign w:val="bottom"/>
          </w:tcPr>
          <w:p w:rsidR="002D6707" w:rsidRDefault="002D6707">
            <w:pPr>
              <w:pStyle w:val="ConsPlusNormal"/>
            </w:pPr>
          </w:p>
        </w:tc>
        <w:tc>
          <w:tcPr>
            <w:tcW w:w="1587" w:type="dxa"/>
            <w:vAlign w:val="bottom"/>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pPr>
          </w:p>
        </w:tc>
        <w:tc>
          <w:tcPr>
            <w:tcW w:w="850" w:type="dxa"/>
            <w:vAlign w:val="bottom"/>
          </w:tcPr>
          <w:p w:rsidR="002D6707" w:rsidRDefault="002D6707">
            <w:pPr>
              <w:pStyle w:val="ConsPlusNormal"/>
            </w:pPr>
          </w:p>
        </w:tc>
        <w:tc>
          <w:tcPr>
            <w:tcW w:w="1469" w:type="dxa"/>
            <w:vAlign w:val="bottom"/>
          </w:tcPr>
          <w:p w:rsidR="002D6707" w:rsidRDefault="002D6707">
            <w:pPr>
              <w:pStyle w:val="ConsPlusNormal"/>
            </w:pPr>
          </w:p>
        </w:tc>
        <w:tc>
          <w:tcPr>
            <w:tcW w:w="1587" w:type="dxa"/>
            <w:vAlign w:val="bottom"/>
          </w:tcPr>
          <w:p w:rsidR="002D6707" w:rsidRDefault="002D6707">
            <w:pPr>
              <w:pStyle w:val="ConsPlusNormal"/>
            </w:pPr>
          </w:p>
        </w:tc>
      </w:tr>
      <w:tr w:rsidR="002D6707">
        <w:tblPrEx>
          <w:tblBorders>
            <w:right w:val="single" w:sz="4" w:space="0" w:color="auto"/>
            <w:insideH w:val="nil"/>
          </w:tblBorders>
        </w:tblPrEx>
        <w:tc>
          <w:tcPr>
            <w:tcW w:w="5674" w:type="dxa"/>
            <w:tcBorders>
              <w:left w:val="nil"/>
              <w:bottom w:val="nil"/>
            </w:tcBorders>
          </w:tcPr>
          <w:p w:rsidR="002D6707" w:rsidRDefault="002D6707">
            <w:pPr>
              <w:pStyle w:val="ConsPlusNormal"/>
              <w:ind w:left="283"/>
            </w:pPr>
            <w:r>
              <w:t>задолженность со сроками погашения:</w:t>
            </w:r>
          </w:p>
        </w:tc>
        <w:tc>
          <w:tcPr>
            <w:tcW w:w="850" w:type="dxa"/>
            <w:tcBorders>
              <w:bottom w:val="nil"/>
            </w:tcBorders>
            <w:vAlign w:val="bottom"/>
          </w:tcPr>
          <w:p w:rsidR="002D6707" w:rsidRDefault="002D6707">
            <w:pPr>
              <w:pStyle w:val="ConsPlusNormal"/>
            </w:pPr>
          </w:p>
        </w:tc>
        <w:tc>
          <w:tcPr>
            <w:tcW w:w="1469" w:type="dxa"/>
            <w:tcBorders>
              <w:bottom w:val="nil"/>
            </w:tcBorders>
            <w:vAlign w:val="bottom"/>
          </w:tcPr>
          <w:p w:rsidR="002D6707" w:rsidRDefault="002D6707">
            <w:pPr>
              <w:pStyle w:val="ConsPlusNormal"/>
            </w:pPr>
          </w:p>
        </w:tc>
        <w:tc>
          <w:tcPr>
            <w:tcW w:w="158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5674" w:type="dxa"/>
            <w:tcBorders>
              <w:top w:val="nil"/>
              <w:left w:val="nil"/>
            </w:tcBorders>
          </w:tcPr>
          <w:p w:rsidR="002D6707" w:rsidRDefault="002D6707">
            <w:pPr>
              <w:pStyle w:val="ConsPlusNormal"/>
              <w:ind w:left="567"/>
            </w:pPr>
            <w:r>
              <w:lastRenderedPageBreak/>
              <w:t>до 3-х лет</w:t>
            </w:r>
          </w:p>
        </w:tc>
        <w:tc>
          <w:tcPr>
            <w:tcW w:w="850" w:type="dxa"/>
            <w:tcBorders>
              <w:top w:val="nil"/>
            </w:tcBorders>
          </w:tcPr>
          <w:p w:rsidR="002D6707" w:rsidRDefault="002D6707">
            <w:pPr>
              <w:pStyle w:val="ConsPlusNormal"/>
              <w:jc w:val="center"/>
            </w:pPr>
            <w:bookmarkStart w:id="73" w:name="P1530"/>
            <w:bookmarkEnd w:id="73"/>
            <w:r>
              <w:t>030</w:t>
            </w:r>
          </w:p>
        </w:tc>
        <w:tc>
          <w:tcPr>
            <w:tcW w:w="1469" w:type="dxa"/>
            <w:tcBorders>
              <w:top w:val="nil"/>
            </w:tcBorders>
          </w:tcPr>
          <w:p w:rsidR="002D6707" w:rsidRDefault="002D6707">
            <w:pPr>
              <w:pStyle w:val="ConsPlusNormal"/>
              <w:jc w:val="center"/>
            </w:pPr>
            <w:r>
              <w:t>x</w:t>
            </w:r>
          </w:p>
        </w:tc>
        <w:tc>
          <w:tcPr>
            <w:tcW w:w="1587" w:type="dxa"/>
            <w:tcBorders>
              <w:top w:val="nil"/>
            </w:tcBorders>
          </w:tcPr>
          <w:p w:rsidR="002D6707" w:rsidRDefault="002D6707">
            <w:pPr>
              <w:pStyle w:val="ConsPlusNormal"/>
            </w:pPr>
          </w:p>
        </w:tc>
      </w:tr>
      <w:tr w:rsidR="002D6707">
        <w:tblPrEx>
          <w:tblBorders>
            <w:right w:val="single" w:sz="4" w:space="0" w:color="auto"/>
            <w:insideH w:val="nil"/>
          </w:tblBorders>
        </w:tblPrEx>
        <w:tc>
          <w:tcPr>
            <w:tcW w:w="5674" w:type="dxa"/>
            <w:tcBorders>
              <w:left w:val="nil"/>
              <w:bottom w:val="nil"/>
            </w:tcBorders>
          </w:tcPr>
          <w:p w:rsidR="002D6707" w:rsidRDefault="002D6707">
            <w:pPr>
              <w:pStyle w:val="ConsPlusNormal"/>
              <w:ind w:left="567"/>
            </w:pPr>
            <w:r>
              <w:t>из нее по счетам учета:</w:t>
            </w:r>
          </w:p>
        </w:tc>
        <w:tc>
          <w:tcPr>
            <w:tcW w:w="850" w:type="dxa"/>
            <w:tcBorders>
              <w:bottom w:val="nil"/>
            </w:tcBorders>
            <w:vAlign w:val="bottom"/>
          </w:tcPr>
          <w:p w:rsidR="002D6707" w:rsidRDefault="002D6707">
            <w:pPr>
              <w:pStyle w:val="ConsPlusNormal"/>
            </w:pPr>
          </w:p>
        </w:tc>
        <w:tc>
          <w:tcPr>
            <w:tcW w:w="1469" w:type="dxa"/>
            <w:tcBorders>
              <w:bottom w:val="nil"/>
            </w:tcBorders>
            <w:vAlign w:val="bottom"/>
          </w:tcPr>
          <w:p w:rsidR="002D6707" w:rsidRDefault="002D6707">
            <w:pPr>
              <w:pStyle w:val="ConsPlusNormal"/>
            </w:pPr>
          </w:p>
        </w:tc>
        <w:tc>
          <w:tcPr>
            <w:tcW w:w="158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5674" w:type="dxa"/>
            <w:tcBorders>
              <w:top w:val="nil"/>
              <w:left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469" w:type="dxa"/>
            <w:tcBorders>
              <w:top w:val="nil"/>
            </w:tcBorders>
          </w:tcPr>
          <w:p w:rsidR="002D6707" w:rsidRDefault="002D6707">
            <w:pPr>
              <w:pStyle w:val="ConsPlusNormal"/>
            </w:pPr>
          </w:p>
        </w:tc>
        <w:tc>
          <w:tcPr>
            <w:tcW w:w="1587" w:type="dxa"/>
            <w:tcBorders>
              <w:top w:val="nil"/>
            </w:tcBorders>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pPr>
          </w:p>
        </w:tc>
        <w:tc>
          <w:tcPr>
            <w:tcW w:w="850" w:type="dxa"/>
            <w:vAlign w:val="bottom"/>
          </w:tcPr>
          <w:p w:rsidR="002D6707" w:rsidRDefault="002D6707">
            <w:pPr>
              <w:pStyle w:val="ConsPlusNormal"/>
            </w:pPr>
          </w:p>
        </w:tc>
        <w:tc>
          <w:tcPr>
            <w:tcW w:w="1469" w:type="dxa"/>
            <w:vAlign w:val="bottom"/>
          </w:tcPr>
          <w:p w:rsidR="002D6707" w:rsidRDefault="002D6707">
            <w:pPr>
              <w:pStyle w:val="ConsPlusNormal"/>
            </w:pPr>
          </w:p>
        </w:tc>
        <w:tc>
          <w:tcPr>
            <w:tcW w:w="1587" w:type="dxa"/>
            <w:vAlign w:val="bottom"/>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pPr>
          </w:p>
        </w:tc>
        <w:tc>
          <w:tcPr>
            <w:tcW w:w="850" w:type="dxa"/>
            <w:vAlign w:val="bottom"/>
          </w:tcPr>
          <w:p w:rsidR="002D6707" w:rsidRDefault="002D6707">
            <w:pPr>
              <w:pStyle w:val="ConsPlusNormal"/>
            </w:pPr>
          </w:p>
        </w:tc>
        <w:tc>
          <w:tcPr>
            <w:tcW w:w="1469" w:type="dxa"/>
            <w:vAlign w:val="bottom"/>
          </w:tcPr>
          <w:p w:rsidR="002D6707" w:rsidRDefault="002D6707">
            <w:pPr>
              <w:pStyle w:val="ConsPlusNormal"/>
            </w:pPr>
          </w:p>
        </w:tc>
        <w:tc>
          <w:tcPr>
            <w:tcW w:w="1587" w:type="dxa"/>
            <w:vAlign w:val="bottom"/>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ind w:left="567"/>
            </w:pPr>
            <w:r>
              <w:t>от 3-х до 5 лет</w:t>
            </w:r>
          </w:p>
        </w:tc>
        <w:tc>
          <w:tcPr>
            <w:tcW w:w="850" w:type="dxa"/>
            <w:vAlign w:val="bottom"/>
          </w:tcPr>
          <w:p w:rsidR="002D6707" w:rsidRDefault="002D6707">
            <w:pPr>
              <w:pStyle w:val="ConsPlusNormal"/>
              <w:jc w:val="center"/>
            </w:pPr>
            <w:bookmarkStart w:id="74" w:name="P1550"/>
            <w:bookmarkEnd w:id="74"/>
            <w:r>
              <w:t>040</w:t>
            </w:r>
          </w:p>
        </w:tc>
        <w:tc>
          <w:tcPr>
            <w:tcW w:w="1469" w:type="dxa"/>
            <w:vAlign w:val="bottom"/>
          </w:tcPr>
          <w:p w:rsidR="002D6707" w:rsidRDefault="002D6707">
            <w:pPr>
              <w:pStyle w:val="ConsPlusNormal"/>
              <w:jc w:val="center"/>
            </w:pPr>
            <w:r>
              <w:t>x</w:t>
            </w:r>
          </w:p>
        </w:tc>
        <w:tc>
          <w:tcPr>
            <w:tcW w:w="1587" w:type="dxa"/>
            <w:vAlign w:val="bottom"/>
          </w:tcPr>
          <w:p w:rsidR="002D6707" w:rsidRDefault="002D6707">
            <w:pPr>
              <w:pStyle w:val="ConsPlusNormal"/>
            </w:pPr>
          </w:p>
        </w:tc>
      </w:tr>
      <w:tr w:rsidR="002D6707">
        <w:tblPrEx>
          <w:tblBorders>
            <w:right w:val="single" w:sz="4" w:space="0" w:color="auto"/>
            <w:insideH w:val="nil"/>
          </w:tblBorders>
        </w:tblPrEx>
        <w:tc>
          <w:tcPr>
            <w:tcW w:w="5674" w:type="dxa"/>
            <w:tcBorders>
              <w:left w:val="nil"/>
              <w:bottom w:val="nil"/>
            </w:tcBorders>
          </w:tcPr>
          <w:p w:rsidR="002D6707" w:rsidRDefault="002D6707">
            <w:pPr>
              <w:pStyle w:val="ConsPlusNormal"/>
              <w:ind w:left="567"/>
            </w:pPr>
            <w:r>
              <w:t>из нее по счетам учета:</w:t>
            </w:r>
          </w:p>
        </w:tc>
        <w:tc>
          <w:tcPr>
            <w:tcW w:w="850" w:type="dxa"/>
            <w:tcBorders>
              <w:bottom w:val="nil"/>
            </w:tcBorders>
            <w:vAlign w:val="bottom"/>
          </w:tcPr>
          <w:p w:rsidR="002D6707" w:rsidRDefault="002D6707">
            <w:pPr>
              <w:pStyle w:val="ConsPlusNormal"/>
            </w:pPr>
          </w:p>
        </w:tc>
        <w:tc>
          <w:tcPr>
            <w:tcW w:w="1469" w:type="dxa"/>
            <w:tcBorders>
              <w:bottom w:val="nil"/>
            </w:tcBorders>
            <w:vAlign w:val="bottom"/>
          </w:tcPr>
          <w:p w:rsidR="002D6707" w:rsidRDefault="002D6707">
            <w:pPr>
              <w:pStyle w:val="ConsPlusNormal"/>
            </w:pPr>
          </w:p>
        </w:tc>
        <w:tc>
          <w:tcPr>
            <w:tcW w:w="158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5674" w:type="dxa"/>
            <w:tcBorders>
              <w:top w:val="nil"/>
              <w:left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469" w:type="dxa"/>
            <w:tcBorders>
              <w:top w:val="nil"/>
            </w:tcBorders>
          </w:tcPr>
          <w:p w:rsidR="002D6707" w:rsidRDefault="002D6707">
            <w:pPr>
              <w:pStyle w:val="ConsPlusNormal"/>
            </w:pPr>
          </w:p>
        </w:tc>
        <w:tc>
          <w:tcPr>
            <w:tcW w:w="1587" w:type="dxa"/>
            <w:tcBorders>
              <w:top w:val="nil"/>
            </w:tcBorders>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pPr>
          </w:p>
        </w:tc>
        <w:tc>
          <w:tcPr>
            <w:tcW w:w="850" w:type="dxa"/>
            <w:vAlign w:val="bottom"/>
          </w:tcPr>
          <w:p w:rsidR="002D6707" w:rsidRDefault="002D6707">
            <w:pPr>
              <w:pStyle w:val="ConsPlusNormal"/>
            </w:pPr>
          </w:p>
        </w:tc>
        <w:tc>
          <w:tcPr>
            <w:tcW w:w="1469" w:type="dxa"/>
            <w:vAlign w:val="bottom"/>
          </w:tcPr>
          <w:p w:rsidR="002D6707" w:rsidRDefault="002D6707">
            <w:pPr>
              <w:pStyle w:val="ConsPlusNormal"/>
            </w:pPr>
          </w:p>
        </w:tc>
        <w:tc>
          <w:tcPr>
            <w:tcW w:w="1587" w:type="dxa"/>
            <w:vAlign w:val="bottom"/>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pPr>
          </w:p>
        </w:tc>
        <w:tc>
          <w:tcPr>
            <w:tcW w:w="850" w:type="dxa"/>
            <w:vAlign w:val="bottom"/>
          </w:tcPr>
          <w:p w:rsidR="002D6707" w:rsidRDefault="002D6707">
            <w:pPr>
              <w:pStyle w:val="ConsPlusNormal"/>
            </w:pPr>
          </w:p>
        </w:tc>
        <w:tc>
          <w:tcPr>
            <w:tcW w:w="1469" w:type="dxa"/>
            <w:vAlign w:val="bottom"/>
          </w:tcPr>
          <w:p w:rsidR="002D6707" w:rsidRDefault="002D6707">
            <w:pPr>
              <w:pStyle w:val="ConsPlusNormal"/>
            </w:pPr>
          </w:p>
        </w:tc>
        <w:tc>
          <w:tcPr>
            <w:tcW w:w="1587" w:type="dxa"/>
            <w:vAlign w:val="bottom"/>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ind w:left="567"/>
            </w:pPr>
            <w:r>
              <w:t>более 5 лет</w:t>
            </w:r>
          </w:p>
        </w:tc>
        <w:tc>
          <w:tcPr>
            <w:tcW w:w="850" w:type="dxa"/>
            <w:vAlign w:val="bottom"/>
          </w:tcPr>
          <w:p w:rsidR="002D6707" w:rsidRDefault="002D6707">
            <w:pPr>
              <w:pStyle w:val="ConsPlusNormal"/>
              <w:jc w:val="center"/>
            </w:pPr>
            <w:bookmarkStart w:id="75" w:name="P1570"/>
            <w:bookmarkEnd w:id="75"/>
            <w:r>
              <w:t>050</w:t>
            </w:r>
          </w:p>
        </w:tc>
        <w:tc>
          <w:tcPr>
            <w:tcW w:w="1469" w:type="dxa"/>
            <w:vAlign w:val="bottom"/>
          </w:tcPr>
          <w:p w:rsidR="002D6707" w:rsidRDefault="002D6707">
            <w:pPr>
              <w:pStyle w:val="ConsPlusNormal"/>
              <w:jc w:val="center"/>
            </w:pPr>
            <w:r>
              <w:t>x</w:t>
            </w:r>
          </w:p>
        </w:tc>
        <w:tc>
          <w:tcPr>
            <w:tcW w:w="1587" w:type="dxa"/>
            <w:vAlign w:val="bottom"/>
          </w:tcPr>
          <w:p w:rsidR="002D6707" w:rsidRDefault="002D6707">
            <w:pPr>
              <w:pStyle w:val="ConsPlusNormal"/>
            </w:pPr>
          </w:p>
        </w:tc>
      </w:tr>
      <w:tr w:rsidR="002D6707">
        <w:tblPrEx>
          <w:tblBorders>
            <w:right w:val="single" w:sz="4" w:space="0" w:color="auto"/>
            <w:insideH w:val="nil"/>
          </w:tblBorders>
        </w:tblPrEx>
        <w:tc>
          <w:tcPr>
            <w:tcW w:w="5674" w:type="dxa"/>
            <w:tcBorders>
              <w:left w:val="nil"/>
              <w:bottom w:val="nil"/>
            </w:tcBorders>
          </w:tcPr>
          <w:p w:rsidR="002D6707" w:rsidRDefault="002D6707">
            <w:pPr>
              <w:pStyle w:val="ConsPlusNormal"/>
              <w:ind w:left="567"/>
            </w:pPr>
            <w:r>
              <w:t>из нее по счетам учета:</w:t>
            </w:r>
          </w:p>
        </w:tc>
        <w:tc>
          <w:tcPr>
            <w:tcW w:w="850" w:type="dxa"/>
            <w:tcBorders>
              <w:bottom w:val="nil"/>
            </w:tcBorders>
            <w:vAlign w:val="bottom"/>
          </w:tcPr>
          <w:p w:rsidR="002D6707" w:rsidRDefault="002D6707">
            <w:pPr>
              <w:pStyle w:val="ConsPlusNormal"/>
            </w:pPr>
          </w:p>
        </w:tc>
        <w:tc>
          <w:tcPr>
            <w:tcW w:w="1469" w:type="dxa"/>
            <w:tcBorders>
              <w:bottom w:val="nil"/>
            </w:tcBorders>
            <w:vAlign w:val="bottom"/>
          </w:tcPr>
          <w:p w:rsidR="002D6707" w:rsidRDefault="002D6707">
            <w:pPr>
              <w:pStyle w:val="ConsPlusNormal"/>
            </w:pPr>
          </w:p>
        </w:tc>
        <w:tc>
          <w:tcPr>
            <w:tcW w:w="1587" w:type="dxa"/>
            <w:tcBorders>
              <w:bottom w:val="nil"/>
            </w:tcBorders>
            <w:vAlign w:val="bottom"/>
          </w:tcPr>
          <w:p w:rsidR="002D6707" w:rsidRDefault="002D6707">
            <w:pPr>
              <w:pStyle w:val="ConsPlusNormal"/>
            </w:pPr>
          </w:p>
        </w:tc>
      </w:tr>
      <w:tr w:rsidR="002D6707">
        <w:tblPrEx>
          <w:tblBorders>
            <w:right w:val="single" w:sz="4" w:space="0" w:color="auto"/>
            <w:insideH w:val="nil"/>
          </w:tblBorders>
        </w:tblPrEx>
        <w:tc>
          <w:tcPr>
            <w:tcW w:w="5674" w:type="dxa"/>
            <w:tcBorders>
              <w:top w:val="nil"/>
              <w:left w:val="nil"/>
            </w:tcBorders>
          </w:tcPr>
          <w:p w:rsidR="002D6707" w:rsidRDefault="002D6707">
            <w:pPr>
              <w:pStyle w:val="ConsPlusNormal"/>
            </w:pPr>
          </w:p>
        </w:tc>
        <w:tc>
          <w:tcPr>
            <w:tcW w:w="850" w:type="dxa"/>
            <w:tcBorders>
              <w:top w:val="nil"/>
            </w:tcBorders>
          </w:tcPr>
          <w:p w:rsidR="002D6707" w:rsidRDefault="002D6707">
            <w:pPr>
              <w:pStyle w:val="ConsPlusNormal"/>
            </w:pPr>
          </w:p>
        </w:tc>
        <w:tc>
          <w:tcPr>
            <w:tcW w:w="1469" w:type="dxa"/>
            <w:tcBorders>
              <w:top w:val="nil"/>
            </w:tcBorders>
          </w:tcPr>
          <w:p w:rsidR="002D6707" w:rsidRDefault="002D6707">
            <w:pPr>
              <w:pStyle w:val="ConsPlusNormal"/>
            </w:pPr>
          </w:p>
        </w:tc>
        <w:tc>
          <w:tcPr>
            <w:tcW w:w="1587" w:type="dxa"/>
            <w:tcBorders>
              <w:top w:val="nil"/>
            </w:tcBorders>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pPr>
          </w:p>
        </w:tc>
        <w:tc>
          <w:tcPr>
            <w:tcW w:w="850" w:type="dxa"/>
            <w:vAlign w:val="bottom"/>
          </w:tcPr>
          <w:p w:rsidR="002D6707" w:rsidRDefault="002D6707">
            <w:pPr>
              <w:pStyle w:val="ConsPlusNormal"/>
            </w:pPr>
          </w:p>
        </w:tc>
        <w:tc>
          <w:tcPr>
            <w:tcW w:w="1469" w:type="dxa"/>
            <w:vAlign w:val="bottom"/>
          </w:tcPr>
          <w:p w:rsidR="002D6707" w:rsidRDefault="002D6707">
            <w:pPr>
              <w:pStyle w:val="ConsPlusNormal"/>
            </w:pPr>
          </w:p>
        </w:tc>
        <w:tc>
          <w:tcPr>
            <w:tcW w:w="1587" w:type="dxa"/>
            <w:vAlign w:val="bottom"/>
          </w:tcPr>
          <w:p w:rsidR="002D6707" w:rsidRDefault="002D6707">
            <w:pPr>
              <w:pStyle w:val="ConsPlusNormal"/>
            </w:pPr>
          </w:p>
        </w:tc>
      </w:tr>
      <w:tr w:rsidR="002D6707">
        <w:tblPrEx>
          <w:tblBorders>
            <w:right w:val="single" w:sz="4" w:space="0" w:color="auto"/>
          </w:tblBorders>
        </w:tblPrEx>
        <w:tc>
          <w:tcPr>
            <w:tcW w:w="5674" w:type="dxa"/>
            <w:tcBorders>
              <w:left w:val="nil"/>
            </w:tcBorders>
          </w:tcPr>
          <w:p w:rsidR="002D6707" w:rsidRDefault="002D6707">
            <w:pPr>
              <w:pStyle w:val="ConsPlusNormal"/>
            </w:pPr>
          </w:p>
        </w:tc>
        <w:tc>
          <w:tcPr>
            <w:tcW w:w="850" w:type="dxa"/>
            <w:vAlign w:val="bottom"/>
          </w:tcPr>
          <w:p w:rsidR="002D6707" w:rsidRDefault="002D6707">
            <w:pPr>
              <w:pStyle w:val="ConsPlusNormal"/>
            </w:pPr>
          </w:p>
        </w:tc>
        <w:tc>
          <w:tcPr>
            <w:tcW w:w="1469" w:type="dxa"/>
            <w:vAlign w:val="bottom"/>
          </w:tcPr>
          <w:p w:rsidR="002D6707" w:rsidRDefault="002D6707">
            <w:pPr>
              <w:pStyle w:val="ConsPlusNormal"/>
            </w:pPr>
          </w:p>
        </w:tc>
        <w:tc>
          <w:tcPr>
            <w:tcW w:w="1587" w:type="dxa"/>
            <w:vAlign w:val="bottom"/>
          </w:tcPr>
          <w:p w:rsidR="002D6707" w:rsidRDefault="002D6707">
            <w:pPr>
              <w:pStyle w:val="ConsPlusNormal"/>
            </w:pPr>
          </w:p>
        </w:tc>
      </w:tr>
    </w:tbl>
    <w:p w:rsidR="002D6707" w:rsidRDefault="002D6707">
      <w:pPr>
        <w:pStyle w:val="ConsPlusNormal"/>
        <w:jc w:val="both"/>
      </w:pPr>
    </w:p>
    <w:p w:rsidR="002D6707" w:rsidRDefault="002D6707">
      <w:pPr>
        <w:pStyle w:val="ConsPlusNonformat"/>
        <w:jc w:val="both"/>
      </w:pPr>
      <w:r>
        <w:t>Руководитель      ________________  _______________________</w:t>
      </w:r>
    </w:p>
    <w:p w:rsidR="002D6707" w:rsidRDefault="002D6707">
      <w:pPr>
        <w:pStyle w:val="ConsPlusNonformat"/>
        <w:jc w:val="both"/>
      </w:pPr>
      <w:r>
        <w:t xml:space="preserve">                      (подпись)      (расшифровка подписи)</w:t>
      </w:r>
    </w:p>
    <w:p w:rsidR="002D6707" w:rsidRDefault="002D6707">
      <w:pPr>
        <w:pStyle w:val="ConsPlusNonformat"/>
        <w:jc w:val="both"/>
      </w:pPr>
    </w:p>
    <w:p w:rsidR="002D6707" w:rsidRDefault="002D6707">
      <w:pPr>
        <w:pStyle w:val="ConsPlusNonformat"/>
        <w:jc w:val="both"/>
      </w:pPr>
      <w:r>
        <w:t>Главный бухгалтер ________________  _______________________</w:t>
      </w:r>
    </w:p>
    <w:p w:rsidR="002D6707" w:rsidRDefault="002D6707">
      <w:pPr>
        <w:pStyle w:val="ConsPlusNonformat"/>
        <w:jc w:val="both"/>
      </w:pPr>
      <w:r>
        <w:t xml:space="preserve">                      (подпись)      (расшифровка подписи)</w:t>
      </w:r>
    </w:p>
    <w:p w:rsidR="002D6707" w:rsidRDefault="002D6707">
      <w:pPr>
        <w:pStyle w:val="ConsPlusNonformat"/>
        <w:jc w:val="both"/>
      </w:pPr>
    </w:p>
    <w:p w:rsidR="002D6707" w:rsidRDefault="002D6707">
      <w:pPr>
        <w:pStyle w:val="ConsPlusNonformat"/>
        <w:jc w:val="both"/>
      </w:pPr>
      <w:r>
        <w:t>"__" _____________ 20__ г.</w:t>
      </w: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nformat"/>
        <w:jc w:val="both"/>
      </w:pPr>
      <w:bookmarkStart w:id="76" w:name="P1600"/>
      <w:bookmarkEnd w:id="76"/>
      <w:r>
        <w:t xml:space="preserve">    Расшифровка дебиторской задолженности по контрактным обязательствам</w:t>
      </w:r>
    </w:p>
    <w:p w:rsidR="002D6707" w:rsidRDefault="002D6707">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2721"/>
        <w:gridCol w:w="2041"/>
        <w:gridCol w:w="1134"/>
      </w:tblGrid>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2D6707" w:rsidRDefault="002D6707">
            <w:pPr>
              <w:pStyle w:val="ConsPlusNormal"/>
              <w:jc w:val="center"/>
            </w:pPr>
            <w:r>
              <w:t>Коды</w:t>
            </w:r>
          </w:p>
        </w:tc>
      </w:tr>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Форма по </w:t>
            </w:r>
            <w:hyperlink r:id="rId16" w:history="1">
              <w:r>
                <w:rPr>
                  <w:color w:val="0000FF"/>
                </w:rPr>
                <w:t>ОКУД</w:t>
              </w:r>
            </w:hyperlink>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jc w:val="center"/>
            </w:pPr>
            <w:r>
              <w:t>0503192</w:t>
            </w:r>
          </w:p>
        </w:tc>
      </w:tr>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jc w:val="center"/>
            </w:pPr>
            <w:r>
              <w:t>на "__" ________ 20__ г.</w:t>
            </w:r>
          </w:p>
        </w:tc>
        <w:tc>
          <w:tcPr>
            <w:tcW w:w="2041" w:type="dxa"/>
            <w:tcBorders>
              <w:top w:val="nil"/>
              <w:left w:val="nil"/>
              <w:bottom w:val="nil"/>
              <w:right w:val="single" w:sz="4" w:space="0" w:color="auto"/>
            </w:tcBorders>
            <w:vAlign w:val="bottom"/>
          </w:tcPr>
          <w:p w:rsidR="002D6707" w:rsidRDefault="002D6707">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vMerge w:val="restart"/>
            <w:tcBorders>
              <w:top w:val="nil"/>
              <w:left w:val="nil"/>
              <w:bottom w:val="nil"/>
              <w:right w:val="nil"/>
            </w:tcBorders>
          </w:tcPr>
          <w:p w:rsidR="002D6707" w:rsidRDefault="002D6707">
            <w:pPr>
              <w:pStyle w:val="ConsPlusNormal"/>
            </w:pPr>
            <w:r>
              <w:t>Главный распорядитель, распорядитель, получатель бюджетных средств</w:t>
            </w:r>
          </w:p>
        </w:tc>
        <w:tc>
          <w:tcPr>
            <w:tcW w:w="2721" w:type="dxa"/>
            <w:vMerge w:val="restart"/>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vMerge/>
            <w:tcBorders>
              <w:top w:val="nil"/>
              <w:left w:val="nil"/>
              <w:bottom w:val="nil"/>
              <w:right w:val="nil"/>
            </w:tcBorders>
          </w:tcPr>
          <w:p w:rsidR="002D6707" w:rsidRDefault="002D6707"/>
        </w:tc>
        <w:tc>
          <w:tcPr>
            <w:tcW w:w="2721" w:type="dxa"/>
            <w:vMerge/>
            <w:tcBorders>
              <w:top w:val="nil"/>
              <w:left w:val="nil"/>
              <w:bottom w:val="nil"/>
              <w:right w:val="nil"/>
            </w:tcBorders>
          </w:tcPr>
          <w:p w:rsidR="002D6707" w:rsidRDefault="002D6707"/>
        </w:tc>
        <w:tc>
          <w:tcPr>
            <w:tcW w:w="2041" w:type="dxa"/>
            <w:tcBorders>
              <w:top w:val="nil"/>
              <w:left w:val="nil"/>
              <w:bottom w:val="nil"/>
              <w:right w:val="single" w:sz="4" w:space="0" w:color="auto"/>
            </w:tcBorders>
          </w:tcPr>
          <w:p w:rsidR="002D6707" w:rsidRDefault="002D6707">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Наименование бюджета</w:t>
            </w:r>
          </w:p>
        </w:tc>
        <w:tc>
          <w:tcPr>
            <w:tcW w:w="2721" w:type="dxa"/>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по </w:t>
            </w:r>
            <w:hyperlink r:id="rId17"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Периодичность: квартальная, годовая</w:t>
            </w: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Единица измерения: руб.</w:t>
            </w: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по </w:t>
            </w:r>
            <w:hyperlink r:id="rId18" w:history="1">
              <w:r>
                <w:rPr>
                  <w:color w:val="0000FF"/>
                </w:rPr>
                <w:t>ОКЕИ</w:t>
              </w:r>
            </w:hyperlink>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jc w:val="center"/>
            </w:pPr>
            <w:hyperlink r:id="rId19" w:history="1">
              <w:r>
                <w:rPr>
                  <w:color w:val="0000FF"/>
                </w:rPr>
                <w:t>383</w:t>
              </w:r>
            </w:hyperlink>
          </w:p>
        </w:tc>
      </w:tr>
    </w:tbl>
    <w:p w:rsidR="002D6707" w:rsidRDefault="002D6707">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97"/>
        <w:gridCol w:w="1310"/>
        <w:gridCol w:w="850"/>
        <w:gridCol w:w="1304"/>
        <w:gridCol w:w="850"/>
        <w:gridCol w:w="567"/>
        <w:gridCol w:w="907"/>
        <w:gridCol w:w="725"/>
        <w:gridCol w:w="907"/>
        <w:gridCol w:w="605"/>
        <w:gridCol w:w="850"/>
        <w:gridCol w:w="964"/>
        <w:gridCol w:w="850"/>
        <w:gridCol w:w="1191"/>
        <w:gridCol w:w="624"/>
        <w:gridCol w:w="1134"/>
        <w:gridCol w:w="680"/>
        <w:gridCol w:w="1020"/>
      </w:tblGrid>
      <w:tr w:rsidR="002D6707">
        <w:tc>
          <w:tcPr>
            <w:tcW w:w="1397" w:type="dxa"/>
            <w:vMerge w:val="restart"/>
            <w:tcBorders>
              <w:left w:val="nil"/>
            </w:tcBorders>
          </w:tcPr>
          <w:p w:rsidR="002D6707" w:rsidRDefault="002D6707">
            <w:pPr>
              <w:pStyle w:val="ConsPlusNormal"/>
              <w:jc w:val="center"/>
            </w:pPr>
            <w:r>
              <w:t>Наименование показателя</w:t>
            </w:r>
          </w:p>
        </w:tc>
        <w:tc>
          <w:tcPr>
            <w:tcW w:w="4881" w:type="dxa"/>
            <w:gridSpan w:val="5"/>
          </w:tcPr>
          <w:p w:rsidR="002D6707" w:rsidRDefault="002D6707">
            <w:pPr>
              <w:pStyle w:val="ConsPlusNormal"/>
              <w:jc w:val="center"/>
            </w:pPr>
            <w:r>
              <w:t>Бюджетное обязательство</w:t>
            </w:r>
          </w:p>
        </w:tc>
        <w:tc>
          <w:tcPr>
            <w:tcW w:w="5808" w:type="dxa"/>
            <w:gridSpan w:val="7"/>
          </w:tcPr>
          <w:p w:rsidR="002D6707" w:rsidRDefault="002D6707">
            <w:pPr>
              <w:pStyle w:val="ConsPlusNormal"/>
              <w:jc w:val="center"/>
            </w:pPr>
            <w:r>
              <w:t>Дебиторская задолженность</w:t>
            </w:r>
          </w:p>
        </w:tc>
        <w:tc>
          <w:tcPr>
            <w:tcW w:w="4649" w:type="dxa"/>
            <w:gridSpan w:val="5"/>
            <w:tcBorders>
              <w:right w:val="nil"/>
            </w:tcBorders>
          </w:tcPr>
          <w:p w:rsidR="002D6707" w:rsidRDefault="002D6707">
            <w:pPr>
              <w:pStyle w:val="ConsPlusNormal"/>
              <w:jc w:val="center"/>
            </w:pPr>
            <w:r>
              <w:t>Аналитическая информация</w:t>
            </w:r>
          </w:p>
        </w:tc>
      </w:tr>
      <w:tr w:rsidR="002D6707">
        <w:tc>
          <w:tcPr>
            <w:tcW w:w="1397" w:type="dxa"/>
            <w:vMerge/>
            <w:tcBorders>
              <w:left w:val="nil"/>
            </w:tcBorders>
          </w:tcPr>
          <w:p w:rsidR="002D6707" w:rsidRDefault="002D6707"/>
        </w:tc>
        <w:tc>
          <w:tcPr>
            <w:tcW w:w="1310" w:type="dxa"/>
            <w:vMerge w:val="restart"/>
          </w:tcPr>
          <w:p w:rsidR="002D6707" w:rsidRDefault="002D6707">
            <w:pPr>
              <w:pStyle w:val="ConsPlusNormal"/>
              <w:jc w:val="center"/>
            </w:pPr>
            <w:r>
              <w:t>номер реестровой записи в реестре контрактов</w:t>
            </w:r>
          </w:p>
        </w:tc>
        <w:tc>
          <w:tcPr>
            <w:tcW w:w="850" w:type="dxa"/>
            <w:vMerge w:val="restart"/>
          </w:tcPr>
          <w:p w:rsidR="002D6707" w:rsidRDefault="002D6707">
            <w:pPr>
              <w:pStyle w:val="ConsPlusNormal"/>
              <w:jc w:val="center"/>
            </w:pPr>
            <w:r>
              <w:t>номер</w:t>
            </w:r>
          </w:p>
        </w:tc>
        <w:tc>
          <w:tcPr>
            <w:tcW w:w="1304" w:type="dxa"/>
            <w:vMerge w:val="restart"/>
          </w:tcPr>
          <w:p w:rsidR="002D6707" w:rsidRDefault="002D6707">
            <w:pPr>
              <w:pStyle w:val="ConsPlusNormal"/>
              <w:jc w:val="center"/>
            </w:pPr>
            <w:r>
              <w:t>код по КОФК органа Федерального казначейства по месту регистрации</w:t>
            </w:r>
          </w:p>
        </w:tc>
        <w:tc>
          <w:tcPr>
            <w:tcW w:w="850" w:type="dxa"/>
            <w:vMerge w:val="restart"/>
          </w:tcPr>
          <w:p w:rsidR="002D6707" w:rsidRDefault="002D6707">
            <w:pPr>
              <w:pStyle w:val="ConsPlusNormal"/>
              <w:jc w:val="center"/>
            </w:pPr>
            <w:r>
              <w:t>ИНН контрагента</w:t>
            </w:r>
          </w:p>
        </w:tc>
        <w:tc>
          <w:tcPr>
            <w:tcW w:w="567" w:type="dxa"/>
            <w:vMerge w:val="restart"/>
          </w:tcPr>
          <w:p w:rsidR="002D6707" w:rsidRDefault="002D6707">
            <w:pPr>
              <w:pStyle w:val="ConsPlusNormal"/>
              <w:jc w:val="center"/>
            </w:pPr>
            <w:r>
              <w:t>сумма</w:t>
            </w:r>
          </w:p>
        </w:tc>
        <w:tc>
          <w:tcPr>
            <w:tcW w:w="907" w:type="dxa"/>
            <w:vMerge w:val="restart"/>
          </w:tcPr>
          <w:p w:rsidR="002D6707" w:rsidRDefault="002D6707">
            <w:pPr>
              <w:pStyle w:val="ConsPlusNormal"/>
              <w:jc w:val="center"/>
            </w:pPr>
            <w:r>
              <w:t>номер счета бюджетного учета</w:t>
            </w:r>
          </w:p>
        </w:tc>
        <w:tc>
          <w:tcPr>
            <w:tcW w:w="1632" w:type="dxa"/>
            <w:gridSpan w:val="2"/>
          </w:tcPr>
          <w:p w:rsidR="002D6707" w:rsidRDefault="002D6707">
            <w:pPr>
              <w:pStyle w:val="ConsPlusNormal"/>
              <w:jc w:val="center"/>
            </w:pPr>
            <w:r>
              <w:t>на начало года</w:t>
            </w:r>
          </w:p>
        </w:tc>
        <w:tc>
          <w:tcPr>
            <w:tcW w:w="1455" w:type="dxa"/>
            <w:gridSpan w:val="2"/>
          </w:tcPr>
          <w:p w:rsidR="002D6707" w:rsidRDefault="002D6707">
            <w:pPr>
              <w:pStyle w:val="ConsPlusNormal"/>
              <w:jc w:val="center"/>
            </w:pPr>
            <w:r>
              <w:t>на конец отчетного периода</w:t>
            </w:r>
          </w:p>
        </w:tc>
        <w:tc>
          <w:tcPr>
            <w:tcW w:w="964" w:type="dxa"/>
            <w:vMerge w:val="restart"/>
          </w:tcPr>
          <w:p w:rsidR="002D6707" w:rsidRDefault="002D6707">
            <w:pPr>
              <w:pStyle w:val="ConsPlusNormal"/>
              <w:jc w:val="center"/>
            </w:pPr>
            <w:r>
              <w:t>дата возникновения задолженности</w:t>
            </w:r>
          </w:p>
        </w:tc>
        <w:tc>
          <w:tcPr>
            <w:tcW w:w="850" w:type="dxa"/>
            <w:vMerge w:val="restart"/>
          </w:tcPr>
          <w:p w:rsidR="002D6707" w:rsidRDefault="002D6707">
            <w:pPr>
              <w:pStyle w:val="ConsPlusNormal"/>
              <w:jc w:val="center"/>
            </w:pPr>
            <w:r>
              <w:t>предельная дата завершения расчетов</w:t>
            </w:r>
          </w:p>
        </w:tc>
        <w:tc>
          <w:tcPr>
            <w:tcW w:w="1191" w:type="dxa"/>
            <w:vMerge w:val="restart"/>
          </w:tcPr>
          <w:p w:rsidR="002D6707" w:rsidRDefault="002D6707">
            <w:pPr>
              <w:pStyle w:val="ConsPlusNormal"/>
              <w:jc w:val="center"/>
            </w:pPr>
            <w:r>
              <w:t>плановая задолженность на конец следующего отчетного периода</w:t>
            </w:r>
          </w:p>
        </w:tc>
        <w:tc>
          <w:tcPr>
            <w:tcW w:w="1758" w:type="dxa"/>
            <w:gridSpan w:val="2"/>
          </w:tcPr>
          <w:p w:rsidR="002D6707" w:rsidRDefault="002D6707">
            <w:pPr>
              <w:pStyle w:val="ConsPlusNormal"/>
              <w:jc w:val="center"/>
            </w:pPr>
            <w:r>
              <w:t>причина возникновения задолженности</w:t>
            </w:r>
          </w:p>
        </w:tc>
        <w:tc>
          <w:tcPr>
            <w:tcW w:w="1700" w:type="dxa"/>
            <w:gridSpan w:val="2"/>
            <w:tcBorders>
              <w:right w:val="nil"/>
            </w:tcBorders>
          </w:tcPr>
          <w:p w:rsidR="002D6707" w:rsidRDefault="002D6707">
            <w:pPr>
              <w:pStyle w:val="ConsPlusNormal"/>
              <w:jc w:val="center"/>
            </w:pPr>
            <w:r>
              <w:t>принимаемые меры по сокращению задолженности</w:t>
            </w:r>
          </w:p>
        </w:tc>
      </w:tr>
      <w:tr w:rsidR="002D6707">
        <w:tc>
          <w:tcPr>
            <w:tcW w:w="1397" w:type="dxa"/>
            <w:vMerge/>
            <w:tcBorders>
              <w:left w:val="nil"/>
            </w:tcBorders>
          </w:tcPr>
          <w:p w:rsidR="002D6707" w:rsidRDefault="002D6707"/>
        </w:tc>
        <w:tc>
          <w:tcPr>
            <w:tcW w:w="1310" w:type="dxa"/>
            <w:vMerge/>
          </w:tcPr>
          <w:p w:rsidR="002D6707" w:rsidRDefault="002D6707"/>
        </w:tc>
        <w:tc>
          <w:tcPr>
            <w:tcW w:w="850" w:type="dxa"/>
            <w:vMerge/>
          </w:tcPr>
          <w:p w:rsidR="002D6707" w:rsidRDefault="002D6707"/>
        </w:tc>
        <w:tc>
          <w:tcPr>
            <w:tcW w:w="1304" w:type="dxa"/>
            <w:vMerge/>
          </w:tcPr>
          <w:p w:rsidR="002D6707" w:rsidRDefault="002D6707"/>
        </w:tc>
        <w:tc>
          <w:tcPr>
            <w:tcW w:w="850" w:type="dxa"/>
            <w:vMerge/>
          </w:tcPr>
          <w:p w:rsidR="002D6707" w:rsidRDefault="002D6707"/>
        </w:tc>
        <w:tc>
          <w:tcPr>
            <w:tcW w:w="567" w:type="dxa"/>
            <w:vMerge/>
          </w:tcPr>
          <w:p w:rsidR="002D6707" w:rsidRDefault="002D6707"/>
        </w:tc>
        <w:tc>
          <w:tcPr>
            <w:tcW w:w="907" w:type="dxa"/>
            <w:vMerge/>
          </w:tcPr>
          <w:p w:rsidR="002D6707" w:rsidRDefault="002D6707"/>
        </w:tc>
        <w:tc>
          <w:tcPr>
            <w:tcW w:w="725" w:type="dxa"/>
          </w:tcPr>
          <w:p w:rsidR="002D6707" w:rsidRDefault="002D6707">
            <w:pPr>
              <w:pStyle w:val="ConsPlusNormal"/>
              <w:jc w:val="center"/>
            </w:pPr>
            <w:r>
              <w:t>всего</w:t>
            </w:r>
          </w:p>
        </w:tc>
        <w:tc>
          <w:tcPr>
            <w:tcW w:w="907" w:type="dxa"/>
          </w:tcPr>
          <w:p w:rsidR="002D6707" w:rsidRDefault="002D6707">
            <w:pPr>
              <w:pStyle w:val="ConsPlusNormal"/>
              <w:jc w:val="center"/>
            </w:pPr>
            <w:r>
              <w:t>в том числе просроченная</w:t>
            </w:r>
          </w:p>
        </w:tc>
        <w:tc>
          <w:tcPr>
            <w:tcW w:w="605" w:type="dxa"/>
          </w:tcPr>
          <w:p w:rsidR="002D6707" w:rsidRDefault="002D6707">
            <w:pPr>
              <w:pStyle w:val="ConsPlusNormal"/>
              <w:jc w:val="center"/>
            </w:pPr>
            <w:r>
              <w:t>всего</w:t>
            </w:r>
          </w:p>
        </w:tc>
        <w:tc>
          <w:tcPr>
            <w:tcW w:w="850" w:type="dxa"/>
          </w:tcPr>
          <w:p w:rsidR="002D6707" w:rsidRDefault="002D6707">
            <w:pPr>
              <w:pStyle w:val="ConsPlusNormal"/>
              <w:jc w:val="center"/>
            </w:pPr>
            <w:r>
              <w:t>в том числе просроченная</w:t>
            </w:r>
          </w:p>
        </w:tc>
        <w:tc>
          <w:tcPr>
            <w:tcW w:w="964" w:type="dxa"/>
            <w:vMerge/>
          </w:tcPr>
          <w:p w:rsidR="002D6707" w:rsidRDefault="002D6707"/>
        </w:tc>
        <w:tc>
          <w:tcPr>
            <w:tcW w:w="850" w:type="dxa"/>
            <w:vMerge/>
          </w:tcPr>
          <w:p w:rsidR="002D6707" w:rsidRDefault="002D6707"/>
        </w:tc>
        <w:tc>
          <w:tcPr>
            <w:tcW w:w="1191" w:type="dxa"/>
            <w:vMerge/>
          </w:tcPr>
          <w:p w:rsidR="002D6707" w:rsidRDefault="002D6707"/>
        </w:tc>
        <w:tc>
          <w:tcPr>
            <w:tcW w:w="624" w:type="dxa"/>
          </w:tcPr>
          <w:p w:rsidR="002D6707" w:rsidRDefault="002D6707">
            <w:pPr>
              <w:pStyle w:val="ConsPlusNormal"/>
              <w:jc w:val="center"/>
            </w:pPr>
            <w:r>
              <w:t>код</w:t>
            </w:r>
          </w:p>
        </w:tc>
        <w:tc>
          <w:tcPr>
            <w:tcW w:w="1134" w:type="dxa"/>
          </w:tcPr>
          <w:p w:rsidR="002D6707" w:rsidRDefault="002D6707">
            <w:pPr>
              <w:pStyle w:val="ConsPlusNormal"/>
              <w:jc w:val="center"/>
            </w:pPr>
            <w:r>
              <w:t>пояснения</w:t>
            </w:r>
          </w:p>
        </w:tc>
        <w:tc>
          <w:tcPr>
            <w:tcW w:w="680" w:type="dxa"/>
          </w:tcPr>
          <w:p w:rsidR="002D6707" w:rsidRDefault="002D6707">
            <w:pPr>
              <w:pStyle w:val="ConsPlusNormal"/>
              <w:jc w:val="center"/>
            </w:pPr>
            <w:r>
              <w:t>код</w:t>
            </w:r>
          </w:p>
        </w:tc>
        <w:tc>
          <w:tcPr>
            <w:tcW w:w="1020" w:type="dxa"/>
            <w:tcBorders>
              <w:right w:val="nil"/>
            </w:tcBorders>
          </w:tcPr>
          <w:p w:rsidR="002D6707" w:rsidRDefault="002D6707">
            <w:pPr>
              <w:pStyle w:val="ConsPlusNormal"/>
              <w:jc w:val="center"/>
            </w:pPr>
            <w:r>
              <w:t>пояснения</w:t>
            </w:r>
          </w:p>
        </w:tc>
      </w:tr>
      <w:tr w:rsidR="002D6707">
        <w:tc>
          <w:tcPr>
            <w:tcW w:w="1397" w:type="dxa"/>
            <w:tcBorders>
              <w:left w:val="nil"/>
            </w:tcBorders>
          </w:tcPr>
          <w:p w:rsidR="002D6707" w:rsidRDefault="002D6707">
            <w:pPr>
              <w:pStyle w:val="ConsPlusNormal"/>
              <w:jc w:val="center"/>
            </w:pPr>
            <w:bookmarkStart w:id="77" w:name="P1658"/>
            <w:bookmarkEnd w:id="77"/>
            <w:r>
              <w:t>1</w:t>
            </w:r>
          </w:p>
        </w:tc>
        <w:tc>
          <w:tcPr>
            <w:tcW w:w="1310" w:type="dxa"/>
          </w:tcPr>
          <w:p w:rsidR="002D6707" w:rsidRDefault="002D6707">
            <w:pPr>
              <w:pStyle w:val="ConsPlusNormal"/>
              <w:jc w:val="center"/>
            </w:pPr>
            <w:bookmarkStart w:id="78" w:name="P1659"/>
            <w:bookmarkEnd w:id="78"/>
            <w:r>
              <w:t>2</w:t>
            </w:r>
          </w:p>
        </w:tc>
        <w:tc>
          <w:tcPr>
            <w:tcW w:w="850" w:type="dxa"/>
          </w:tcPr>
          <w:p w:rsidR="002D6707" w:rsidRDefault="002D6707">
            <w:pPr>
              <w:pStyle w:val="ConsPlusNormal"/>
              <w:jc w:val="center"/>
            </w:pPr>
            <w:bookmarkStart w:id="79" w:name="P1660"/>
            <w:bookmarkEnd w:id="79"/>
            <w:r>
              <w:t>3</w:t>
            </w:r>
          </w:p>
        </w:tc>
        <w:tc>
          <w:tcPr>
            <w:tcW w:w="1304" w:type="dxa"/>
          </w:tcPr>
          <w:p w:rsidR="002D6707" w:rsidRDefault="002D6707">
            <w:pPr>
              <w:pStyle w:val="ConsPlusNormal"/>
              <w:jc w:val="center"/>
            </w:pPr>
            <w:bookmarkStart w:id="80" w:name="P1661"/>
            <w:bookmarkEnd w:id="80"/>
            <w:r>
              <w:t>4</w:t>
            </w:r>
          </w:p>
        </w:tc>
        <w:tc>
          <w:tcPr>
            <w:tcW w:w="850" w:type="dxa"/>
          </w:tcPr>
          <w:p w:rsidR="002D6707" w:rsidRDefault="002D6707">
            <w:pPr>
              <w:pStyle w:val="ConsPlusNormal"/>
              <w:jc w:val="center"/>
            </w:pPr>
            <w:bookmarkStart w:id="81" w:name="P1662"/>
            <w:bookmarkEnd w:id="81"/>
            <w:r>
              <w:t>5</w:t>
            </w:r>
          </w:p>
        </w:tc>
        <w:tc>
          <w:tcPr>
            <w:tcW w:w="567" w:type="dxa"/>
          </w:tcPr>
          <w:p w:rsidR="002D6707" w:rsidRDefault="002D6707">
            <w:pPr>
              <w:pStyle w:val="ConsPlusNormal"/>
              <w:jc w:val="center"/>
            </w:pPr>
            <w:bookmarkStart w:id="82" w:name="P1663"/>
            <w:bookmarkEnd w:id="82"/>
            <w:r>
              <w:t>6</w:t>
            </w:r>
          </w:p>
        </w:tc>
        <w:tc>
          <w:tcPr>
            <w:tcW w:w="907" w:type="dxa"/>
          </w:tcPr>
          <w:p w:rsidR="002D6707" w:rsidRDefault="002D6707">
            <w:pPr>
              <w:pStyle w:val="ConsPlusNormal"/>
              <w:jc w:val="center"/>
            </w:pPr>
            <w:bookmarkStart w:id="83" w:name="P1664"/>
            <w:bookmarkEnd w:id="83"/>
            <w:r>
              <w:t>7</w:t>
            </w:r>
          </w:p>
        </w:tc>
        <w:tc>
          <w:tcPr>
            <w:tcW w:w="725" w:type="dxa"/>
          </w:tcPr>
          <w:p w:rsidR="002D6707" w:rsidRDefault="002D6707">
            <w:pPr>
              <w:pStyle w:val="ConsPlusNormal"/>
              <w:jc w:val="center"/>
            </w:pPr>
            <w:bookmarkStart w:id="84" w:name="P1665"/>
            <w:bookmarkEnd w:id="84"/>
            <w:r>
              <w:t>8</w:t>
            </w:r>
          </w:p>
        </w:tc>
        <w:tc>
          <w:tcPr>
            <w:tcW w:w="907" w:type="dxa"/>
          </w:tcPr>
          <w:p w:rsidR="002D6707" w:rsidRDefault="002D6707">
            <w:pPr>
              <w:pStyle w:val="ConsPlusNormal"/>
              <w:jc w:val="center"/>
            </w:pPr>
            <w:bookmarkStart w:id="85" w:name="P1666"/>
            <w:bookmarkEnd w:id="85"/>
            <w:r>
              <w:t>9</w:t>
            </w:r>
          </w:p>
        </w:tc>
        <w:tc>
          <w:tcPr>
            <w:tcW w:w="605" w:type="dxa"/>
          </w:tcPr>
          <w:p w:rsidR="002D6707" w:rsidRDefault="002D6707">
            <w:pPr>
              <w:pStyle w:val="ConsPlusNormal"/>
              <w:jc w:val="center"/>
            </w:pPr>
            <w:bookmarkStart w:id="86" w:name="P1667"/>
            <w:bookmarkEnd w:id="86"/>
            <w:r>
              <w:t>10</w:t>
            </w:r>
          </w:p>
        </w:tc>
        <w:tc>
          <w:tcPr>
            <w:tcW w:w="850" w:type="dxa"/>
          </w:tcPr>
          <w:p w:rsidR="002D6707" w:rsidRDefault="002D6707">
            <w:pPr>
              <w:pStyle w:val="ConsPlusNormal"/>
              <w:jc w:val="center"/>
            </w:pPr>
            <w:bookmarkStart w:id="87" w:name="P1668"/>
            <w:bookmarkEnd w:id="87"/>
            <w:r>
              <w:t>11</w:t>
            </w:r>
          </w:p>
        </w:tc>
        <w:tc>
          <w:tcPr>
            <w:tcW w:w="964" w:type="dxa"/>
          </w:tcPr>
          <w:p w:rsidR="002D6707" w:rsidRDefault="002D6707">
            <w:pPr>
              <w:pStyle w:val="ConsPlusNormal"/>
              <w:jc w:val="center"/>
            </w:pPr>
            <w:bookmarkStart w:id="88" w:name="P1669"/>
            <w:bookmarkEnd w:id="88"/>
            <w:r>
              <w:t>12</w:t>
            </w:r>
          </w:p>
        </w:tc>
        <w:tc>
          <w:tcPr>
            <w:tcW w:w="850" w:type="dxa"/>
          </w:tcPr>
          <w:p w:rsidR="002D6707" w:rsidRDefault="002D6707">
            <w:pPr>
              <w:pStyle w:val="ConsPlusNormal"/>
              <w:jc w:val="center"/>
            </w:pPr>
            <w:bookmarkStart w:id="89" w:name="P1670"/>
            <w:bookmarkEnd w:id="89"/>
            <w:r>
              <w:t>13</w:t>
            </w:r>
          </w:p>
        </w:tc>
        <w:tc>
          <w:tcPr>
            <w:tcW w:w="1191" w:type="dxa"/>
          </w:tcPr>
          <w:p w:rsidR="002D6707" w:rsidRDefault="002D6707">
            <w:pPr>
              <w:pStyle w:val="ConsPlusNormal"/>
              <w:jc w:val="center"/>
            </w:pPr>
            <w:bookmarkStart w:id="90" w:name="P1671"/>
            <w:bookmarkEnd w:id="90"/>
            <w:r>
              <w:t>14</w:t>
            </w:r>
          </w:p>
        </w:tc>
        <w:tc>
          <w:tcPr>
            <w:tcW w:w="624" w:type="dxa"/>
          </w:tcPr>
          <w:p w:rsidR="002D6707" w:rsidRDefault="002D6707">
            <w:pPr>
              <w:pStyle w:val="ConsPlusNormal"/>
              <w:jc w:val="center"/>
            </w:pPr>
            <w:bookmarkStart w:id="91" w:name="P1672"/>
            <w:bookmarkEnd w:id="91"/>
            <w:r>
              <w:t>15</w:t>
            </w:r>
          </w:p>
        </w:tc>
        <w:tc>
          <w:tcPr>
            <w:tcW w:w="1134" w:type="dxa"/>
          </w:tcPr>
          <w:p w:rsidR="002D6707" w:rsidRDefault="002D6707">
            <w:pPr>
              <w:pStyle w:val="ConsPlusNormal"/>
              <w:jc w:val="center"/>
            </w:pPr>
            <w:bookmarkStart w:id="92" w:name="P1673"/>
            <w:bookmarkEnd w:id="92"/>
            <w:r>
              <w:t>16</w:t>
            </w:r>
          </w:p>
        </w:tc>
        <w:tc>
          <w:tcPr>
            <w:tcW w:w="680" w:type="dxa"/>
          </w:tcPr>
          <w:p w:rsidR="002D6707" w:rsidRDefault="002D6707">
            <w:pPr>
              <w:pStyle w:val="ConsPlusNormal"/>
              <w:jc w:val="center"/>
            </w:pPr>
            <w:bookmarkStart w:id="93" w:name="P1674"/>
            <w:bookmarkEnd w:id="93"/>
            <w:r>
              <w:t>17</w:t>
            </w:r>
          </w:p>
        </w:tc>
        <w:tc>
          <w:tcPr>
            <w:tcW w:w="1020" w:type="dxa"/>
            <w:tcBorders>
              <w:right w:val="nil"/>
            </w:tcBorders>
          </w:tcPr>
          <w:p w:rsidR="002D6707" w:rsidRDefault="002D6707">
            <w:pPr>
              <w:pStyle w:val="ConsPlusNormal"/>
              <w:jc w:val="center"/>
            </w:pPr>
            <w:bookmarkStart w:id="94" w:name="P1675"/>
            <w:bookmarkEnd w:id="94"/>
            <w:r>
              <w:t>18</w:t>
            </w: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tcPr>
          <w:p w:rsidR="002D6707" w:rsidRDefault="002D6707">
            <w:pPr>
              <w:pStyle w:val="ConsPlusNormal"/>
            </w:pPr>
          </w:p>
        </w:tc>
        <w:tc>
          <w:tcPr>
            <w:tcW w:w="567" w:type="dxa"/>
          </w:tcPr>
          <w:p w:rsidR="002D6707" w:rsidRDefault="002D6707">
            <w:pPr>
              <w:pStyle w:val="ConsPlusNormal"/>
            </w:pPr>
          </w:p>
        </w:tc>
        <w:tc>
          <w:tcPr>
            <w:tcW w:w="907" w:type="dxa"/>
          </w:tcPr>
          <w:p w:rsidR="002D6707" w:rsidRDefault="002D6707">
            <w:pPr>
              <w:pStyle w:val="ConsPlusNormal"/>
            </w:pPr>
          </w:p>
        </w:tc>
        <w:tc>
          <w:tcPr>
            <w:tcW w:w="725" w:type="dxa"/>
          </w:tcPr>
          <w:p w:rsidR="002D6707" w:rsidRDefault="002D6707">
            <w:pPr>
              <w:pStyle w:val="ConsPlusNormal"/>
            </w:pPr>
          </w:p>
        </w:tc>
        <w:tc>
          <w:tcPr>
            <w:tcW w:w="907" w:type="dxa"/>
          </w:tcPr>
          <w:p w:rsidR="002D6707" w:rsidRDefault="002D6707">
            <w:pPr>
              <w:pStyle w:val="ConsPlusNormal"/>
            </w:pPr>
          </w:p>
        </w:tc>
        <w:tc>
          <w:tcPr>
            <w:tcW w:w="605" w:type="dxa"/>
          </w:tcPr>
          <w:p w:rsidR="002D6707" w:rsidRDefault="002D6707">
            <w:pPr>
              <w:pStyle w:val="ConsPlusNormal"/>
            </w:pPr>
          </w:p>
        </w:tc>
        <w:tc>
          <w:tcPr>
            <w:tcW w:w="850" w:type="dxa"/>
          </w:tcPr>
          <w:p w:rsidR="002D6707" w:rsidRDefault="002D6707">
            <w:pPr>
              <w:pStyle w:val="ConsPlusNormal"/>
            </w:pPr>
          </w:p>
        </w:tc>
        <w:tc>
          <w:tcPr>
            <w:tcW w:w="964" w:type="dxa"/>
          </w:tcPr>
          <w:p w:rsidR="002D6707" w:rsidRDefault="002D6707">
            <w:pPr>
              <w:pStyle w:val="ConsPlusNormal"/>
            </w:pPr>
          </w:p>
        </w:tc>
        <w:tc>
          <w:tcPr>
            <w:tcW w:w="850" w:type="dxa"/>
          </w:tcPr>
          <w:p w:rsidR="002D6707" w:rsidRDefault="002D6707">
            <w:pPr>
              <w:pStyle w:val="ConsPlusNormal"/>
            </w:pPr>
          </w:p>
        </w:tc>
        <w:tc>
          <w:tcPr>
            <w:tcW w:w="1191" w:type="dxa"/>
          </w:tcPr>
          <w:p w:rsidR="002D6707" w:rsidRDefault="002D6707">
            <w:pPr>
              <w:pStyle w:val="ConsPlusNormal"/>
            </w:pPr>
          </w:p>
        </w:tc>
        <w:tc>
          <w:tcPr>
            <w:tcW w:w="624" w:type="dxa"/>
          </w:tcPr>
          <w:p w:rsidR="002D6707" w:rsidRDefault="002D6707">
            <w:pPr>
              <w:pStyle w:val="ConsPlusNormal"/>
            </w:pPr>
          </w:p>
        </w:tc>
        <w:tc>
          <w:tcPr>
            <w:tcW w:w="1134" w:type="dxa"/>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Borders>
              <w:bottom w:val="nil"/>
            </w:tcBorders>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tcPr>
          <w:p w:rsidR="002D6707" w:rsidRDefault="002D6707">
            <w:pPr>
              <w:pStyle w:val="ConsPlusNormal"/>
            </w:pPr>
          </w:p>
        </w:tc>
        <w:tc>
          <w:tcPr>
            <w:tcW w:w="567" w:type="dxa"/>
          </w:tcPr>
          <w:p w:rsidR="002D6707" w:rsidRDefault="002D6707">
            <w:pPr>
              <w:pStyle w:val="ConsPlusNormal"/>
            </w:pPr>
          </w:p>
        </w:tc>
        <w:tc>
          <w:tcPr>
            <w:tcW w:w="907" w:type="dxa"/>
          </w:tcPr>
          <w:p w:rsidR="002D6707" w:rsidRDefault="002D6707">
            <w:pPr>
              <w:pStyle w:val="ConsPlusNormal"/>
            </w:pPr>
          </w:p>
        </w:tc>
        <w:tc>
          <w:tcPr>
            <w:tcW w:w="725" w:type="dxa"/>
          </w:tcPr>
          <w:p w:rsidR="002D6707" w:rsidRDefault="002D6707">
            <w:pPr>
              <w:pStyle w:val="ConsPlusNormal"/>
            </w:pPr>
          </w:p>
        </w:tc>
        <w:tc>
          <w:tcPr>
            <w:tcW w:w="907" w:type="dxa"/>
          </w:tcPr>
          <w:p w:rsidR="002D6707" w:rsidRDefault="002D6707">
            <w:pPr>
              <w:pStyle w:val="ConsPlusNormal"/>
            </w:pPr>
          </w:p>
        </w:tc>
        <w:tc>
          <w:tcPr>
            <w:tcW w:w="605" w:type="dxa"/>
          </w:tcPr>
          <w:p w:rsidR="002D6707" w:rsidRDefault="002D6707">
            <w:pPr>
              <w:pStyle w:val="ConsPlusNormal"/>
            </w:pPr>
          </w:p>
        </w:tc>
        <w:tc>
          <w:tcPr>
            <w:tcW w:w="850" w:type="dxa"/>
          </w:tcPr>
          <w:p w:rsidR="002D6707" w:rsidRDefault="002D6707">
            <w:pPr>
              <w:pStyle w:val="ConsPlusNormal"/>
            </w:pPr>
          </w:p>
        </w:tc>
        <w:tc>
          <w:tcPr>
            <w:tcW w:w="964" w:type="dxa"/>
          </w:tcPr>
          <w:p w:rsidR="002D6707" w:rsidRDefault="002D6707">
            <w:pPr>
              <w:pStyle w:val="ConsPlusNormal"/>
            </w:pPr>
          </w:p>
        </w:tc>
        <w:tc>
          <w:tcPr>
            <w:tcW w:w="850" w:type="dxa"/>
          </w:tcPr>
          <w:p w:rsidR="002D6707" w:rsidRDefault="002D6707">
            <w:pPr>
              <w:pStyle w:val="ConsPlusNormal"/>
            </w:pPr>
          </w:p>
        </w:tc>
        <w:tc>
          <w:tcPr>
            <w:tcW w:w="1191" w:type="dxa"/>
          </w:tcPr>
          <w:p w:rsidR="002D6707" w:rsidRDefault="002D6707">
            <w:pPr>
              <w:pStyle w:val="ConsPlusNormal"/>
            </w:pPr>
          </w:p>
        </w:tc>
        <w:tc>
          <w:tcPr>
            <w:tcW w:w="624" w:type="dxa"/>
          </w:tcPr>
          <w:p w:rsidR="002D6707" w:rsidRDefault="002D6707">
            <w:pPr>
              <w:pStyle w:val="ConsPlusNormal"/>
            </w:pPr>
          </w:p>
        </w:tc>
        <w:tc>
          <w:tcPr>
            <w:tcW w:w="1134" w:type="dxa"/>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Borders>
              <w:top w:val="nil"/>
            </w:tcBorders>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2707" w:type="dxa"/>
            <w:gridSpan w:val="2"/>
            <w:tcBorders>
              <w:left w:val="nil"/>
            </w:tcBorders>
          </w:tcPr>
          <w:p w:rsidR="002D6707" w:rsidRDefault="002D6707">
            <w:pPr>
              <w:pStyle w:val="ConsPlusNormal"/>
              <w:jc w:val="right"/>
            </w:pPr>
            <w:r>
              <w:t>Итого по обязательству</w:t>
            </w: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jc w:val="center"/>
            </w:pPr>
            <w:r>
              <w:t>x</w:t>
            </w: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jc w:val="center"/>
            </w:pPr>
            <w:r>
              <w:t>x</w:t>
            </w:r>
          </w:p>
        </w:tc>
        <w:tc>
          <w:tcPr>
            <w:tcW w:w="850" w:type="dxa"/>
            <w:vAlign w:val="bottom"/>
          </w:tcPr>
          <w:p w:rsidR="002D6707" w:rsidRDefault="002D6707">
            <w:pPr>
              <w:pStyle w:val="ConsPlusNormal"/>
              <w:jc w:val="center"/>
            </w:pPr>
            <w:r>
              <w:t>x</w:t>
            </w:r>
          </w:p>
        </w:tc>
        <w:tc>
          <w:tcPr>
            <w:tcW w:w="1191" w:type="dxa"/>
            <w:vAlign w:val="bottom"/>
          </w:tcPr>
          <w:p w:rsidR="002D6707" w:rsidRDefault="002D6707">
            <w:pPr>
              <w:pStyle w:val="ConsPlusNormal"/>
            </w:pPr>
          </w:p>
        </w:tc>
        <w:tc>
          <w:tcPr>
            <w:tcW w:w="624" w:type="dxa"/>
            <w:vAlign w:val="bottom"/>
          </w:tcPr>
          <w:p w:rsidR="002D6707" w:rsidRDefault="002D6707">
            <w:pPr>
              <w:pStyle w:val="ConsPlusNormal"/>
              <w:jc w:val="center"/>
            </w:pPr>
            <w:r>
              <w:t>x</w:t>
            </w:r>
          </w:p>
        </w:tc>
        <w:tc>
          <w:tcPr>
            <w:tcW w:w="1134"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1020" w:type="dxa"/>
            <w:vAlign w:val="bottom"/>
          </w:tcPr>
          <w:p w:rsidR="002D6707" w:rsidRDefault="002D6707">
            <w:pPr>
              <w:pStyle w:val="ConsPlusNormal"/>
              <w:jc w:val="center"/>
            </w:pPr>
            <w:r>
              <w:t>x</w:t>
            </w: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2707" w:type="dxa"/>
            <w:gridSpan w:val="2"/>
            <w:tcBorders>
              <w:left w:val="nil"/>
            </w:tcBorders>
          </w:tcPr>
          <w:p w:rsidR="002D6707" w:rsidRDefault="002D6707">
            <w:pPr>
              <w:pStyle w:val="ConsPlusNormal"/>
              <w:jc w:val="right"/>
            </w:pPr>
            <w:r>
              <w:t>Итого по обязательству</w:t>
            </w: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jc w:val="center"/>
            </w:pPr>
            <w:r>
              <w:t>x</w:t>
            </w: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jc w:val="center"/>
            </w:pPr>
            <w:r>
              <w:t>x</w:t>
            </w:r>
          </w:p>
        </w:tc>
        <w:tc>
          <w:tcPr>
            <w:tcW w:w="850" w:type="dxa"/>
            <w:vAlign w:val="bottom"/>
          </w:tcPr>
          <w:p w:rsidR="002D6707" w:rsidRDefault="002D6707">
            <w:pPr>
              <w:pStyle w:val="ConsPlusNormal"/>
              <w:jc w:val="center"/>
            </w:pPr>
            <w:r>
              <w:t>x</w:t>
            </w:r>
          </w:p>
        </w:tc>
        <w:tc>
          <w:tcPr>
            <w:tcW w:w="1191" w:type="dxa"/>
            <w:vAlign w:val="bottom"/>
          </w:tcPr>
          <w:p w:rsidR="002D6707" w:rsidRDefault="002D6707">
            <w:pPr>
              <w:pStyle w:val="ConsPlusNormal"/>
            </w:pPr>
          </w:p>
        </w:tc>
        <w:tc>
          <w:tcPr>
            <w:tcW w:w="624" w:type="dxa"/>
            <w:vAlign w:val="bottom"/>
          </w:tcPr>
          <w:p w:rsidR="002D6707" w:rsidRDefault="002D6707">
            <w:pPr>
              <w:pStyle w:val="ConsPlusNormal"/>
              <w:jc w:val="center"/>
            </w:pPr>
            <w:r>
              <w:t>x</w:t>
            </w:r>
          </w:p>
        </w:tc>
        <w:tc>
          <w:tcPr>
            <w:tcW w:w="1134"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1020" w:type="dxa"/>
            <w:vAlign w:val="bottom"/>
          </w:tcPr>
          <w:p w:rsidR="002D6707" w:rsidRDefault="002D6707">
            <w:pPr>
              <w:pStyle w:val="ConsPlusNormal"/>
              <w:jc w:val="center"/>
            </w:pPr>
            <w:r>
              <w:t>x</w:t>
            </w:r>
          </w:p>
        </w:tc>
      </w:tr>
      <w:tr w:rsidR="002D6707">
        <w:tblPrEx>
          <w:tblBorders>
            <w:right w:val="single" w:sz="4" w:space="0" w:color="auto"/>
          </w:tblBorders>
        </w:tblPrEx>
        <w:tc>
          <w:tcPr>
            <w:tcW w:w="4861" w:type="dxa"/>
            <w:gridSpan w:val="4"/>
            <w:tcBorders>
              <w:left w:val="nil"/>
            </w:tcBorders>
          </w:tcPr>
          <w:p w:rsidR="002D6707" w:rsidRDefault="002D6707">
            <w:pPr>
              <w:pStyle w:val="ConsPlusNormal"/>
              <w:jc w:val="right"/>
            </w:pPr>
            <w:r>
              <w:t>Итого по контрагенту</w:t>
            </w:r>
          </w:p>
          <w:p w:rsidR="002D6707" w:rsidRDefault="002D6707">
            <w:pPr>
              <w:pStyle w:val="ConsPlusNormal"/>
              <w:jc w:val="right"/>
            </w:pPr>
            <w:r>
              <w:t>_______________________ (наименование)</w:t>
            </w: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jc w:val="center"/>
            </w:pPr>
            <w:r>
              <w:t>x</w:t>
            </w: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jc w:val="center"/>
            </w:pPr>
            <w:r>
              <w:t>x</w:t>
            </w:r>
          </w:p>
        </w:tc>
        <w:tc>
          <w:tcPr>
            <w:tcW w:w="850" w:type="dxa"/>
            <w:vAlign w:val="bottom"/>
          </w:tcPr>
          <w:p w:rsidR="002D6707" w:rsidRDefault="002D6707">
            <w:pPr>
              <w:pStyle w:val="ConsPlusNormal"/>
              <w:jc w:val="center"/>
            </w:pPr>
            <w:r>
              <w:t>x</w:t>
            </w:r>
          </w:p>
        </w:tc>
        <w:tc>
          <w:tcPr>
            <w:tcW w:w="1191" w:type="dxa"/>
            <w:vAlign w:val="bottom"/>
          </w:tcPr>
          <w:p w:rsidR="002D6707" w:rsidRDefault="002D6707">
            <w:pPr>
              <w:pStyle w:val="ConsPlusNormal"/>
            </w:pPr>
          </w:p>
        </w:tc>
        <w:tc>
          <w:tcPr>
            <w:tcW w:w="624" w:type="dxa"/>
            <w:vAlign w:val="bottom"/>
          </w:tcPr>
          <w:p w:rsidR="002D6707" w:rsidRDefault="002D6707">
            <w:pPr>
              <w:pStyle w:val="ConsPlusNormal"/>
              <w:jc w:val="center"/>
            </w:pPr>
            <w:r>
              <w:t>x</w:t>
            </w:r>
          </w:p>
        </w:tc>
        <w:tc>
          <w:tcPr>
            <w:tcW w:w="1134"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1020" w:type="dxa"/>
            <w:vAlign w:val="bottom"/>
          </w:tcPr>
          <w:p w:rsidR="002D6707" w:rsidRDefault="002D6707">
            <w:pPr>
              <w:pStyle w:val="ConsPlusNormal"/>
              <w:jc w:val="center"/>
            </w:pPr>
            <w:r>
              <w:t>x</w:t>
            </w: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Borders>
              <w:bottom w:val="nil"/>
            </w:tcBorders>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Borders>
              <w:top w:val="nil"/>
            </w:tcBorders>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2707" w:type="dxa"/>
            <w:gridSpan w:val="2"/>
            <w:tcBorders>
              <w:left w:val="nil"/>
            </w:tcBorders>
          </w:tcPr>
          <w:p w:rsidR="002D6707" w:rsidRDefault="002D6707">
            <w:pPr>
              <w:pStyle w:val="ConsPlusNormal"/>
              <w:jc w:val="right"/>
            </w:pPr>
            <w:r>
              <w:t>Итого по обязательству</w:t>
            </w: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jc w:val="center"/>
            </w:pPr>
            <w:r>
              <w:t>x</w:t>
            </w: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jc w:val="center"/>
            </w:pPr>
            <w:r>
              <w:t>x</w:t>
            </w:r>
          </w:p>
        </w:tc>
        <w:tc>
          <w:tcPr>
            <w:tcW w:w="850" w:type="dxa"/>
            <w:vAlign w:val="bottom"/>
          </w:tcPr>
          <w:p w:rsidR="002D6707" w:rsidRDefault="002D6707">
            <w:pPr>
              <w:pStyle w:val="ConsPlusNormal"/>
              <w:jc w:val="center"/>
            </w:pPr>
            <w:r>
              <w:t>x</w:t>
            </w:r>
          </w:p>
        </w:tc>
        <w:tc>
          <w:tcPr>
            <w:tcW w:w="1191" w:type="dxa"/>
            <w:vAlign w:val="bottom"/>
          </w:tcPr>
          <w:p w:rsidR="002D6707" w:rsidRDefault="002D6707">
            <w:pPr>
              <w:pStyle w:val="ConsPlusNormal"/>
            </w:pPr>
          </w:p>
        </w:tc>
        <w:tc>
          <w:tcPr>
            <w:tcW w:w="624" w:type="dxa"/>
            <w:vAlign w:val="bottom"/>
          </w:tcPr>
          <w:p w:rsidR="002D6707" w:rsidRDefault="002D6707">
            <w:pPr>
              <w:pStyle w:val="ConsPlusNormal"/>
              <w:jc w:val="center"/>
            </w:pPr>
            <w:r>
              <w:t>x</w:t>
            </w:r>
          </w:p>
        </w:tc>
        <w:tc>
          <w:tcPr>
            <w:tcW w:w="1134"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1020" w:type="dxa"/>
            <w:vAlign w:val="bottom"/>
          </w:tcPr>
          <w:p w:rsidR="002D6707" w:rsidRDefault="002D6707">
            <w:pPr>
              <w:pStyle w:val="ConsPlusNormal"/>
              <w:jc w:val="center"/>
            </w:pPr>
            <w:r>
              <w:t>x</w:t>
            </w: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Borders>
              <w:bottom w:val="nil"/>
            </w:tcBorders>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Borders>
              <w:top w:val="nil"/>
            </w:tcBorders>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1397" w:type="dxa"/>
            <w:tcBorders>
              <w:left w:val="nil"/>
            </w:tcBorders>
          </w:tcPr>
          <w:p w:rsidR="002D6707" w:rsidRDefault="002D6707">
            <w:pPr>
              <w:pStyle w:val="ConsPlusNormal"/>
            </w:pPr>
          </w:p>
        </w:tc>
        <w:tc>
          <w:tcPr>
            <w:tcW w:w="1310" w:type="dxa"/>
          </w:tcPr>
          <w:p w:rsidR="002D6707" w:rsidRDefault="002D6707">
            <w:pPr>
              <w:pStyle w:val="ConsPlusNormal"/>
            </w:pP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pPr>
          </w:p>
        </w:tc>
        <w:tc>
          <w:tcPr>
            <w:tcW w:w="850" w:type="dxa"/>
            <w:vAlign w:val="bottom"/>
          </w:tcPr>
          <w:p w:rsidR="002D6707" w:rsidRDefault="002D6707">
            <w:pPr>
              <w:pStyle w:val="ConsPlusNormal"/>
            </w:pPr>
          </w:p>
        </w:tc>
        <w:tc>
          <w:tcPr>
            <w:tcW w:w="1191" w:type="dxa"/>
            <w:vAlign w:val="bottom"/>
          </w:tcPr>
          <w:p w:rsidR="002D6707" w:rsidRDefault="002D6707">
            <w:pPr>
              <w:pStyle w:val="ConsPlusNormal"/>
            </w:pPr>
          </w:p>
        </w:tc>
        <w:tc>
          <w:tcPr>
            <w:tcW w:w="624" w:type="dxa"/>
            <w:vAlign w:val="bottom"/>
          </w:tcPr>
          <w:p w:rsidR="002D6707" w:rsidRDefault="002D6707">
            <w:pPr>
              <w:pStyle w:val="ConsPlusNormal"/>
            </w:pPr>
          </w:p>
        </w:tc>
        <w:tc>
          <w:tcPr>
            <w:tcW w:w="1134" w:type="dxa"/>
            <w:vAlign w:val="bottom"/>
          </w:tcPr>
          <w:p w:rsidR="002D6707" w:rsidRDefault="002D6707">
            <w:pPr>
              <w:pStyle w:val="ConsPlusNormal"/>
            </w:pPr>
          </w:p>
        </w:tc>
        <w:tc>
          <w:tcPr>
            <w:tcW w:w="680" w:type="dxa"/>
            <w:vAlign w:val="bottom"/>
          </w:tcPr>
          <w:p w:rsidR="002D6707" w:rsidRDefault="002D6707">
            <w:pPr>
              <w:pStyle w:val="ConsPlusNormal"/>
            </w:pPr>
          </w:p>
        </w:tc>
        <w:tc>
          <w:tcPr>
            <w:tcW w:w="1020" w:type="dxa"/>
            <w:vAlign w:val="bottom"/>
          </w:tcPr>
          <w:p w:rsidR="002D6707" w:rsidRDefault="002D6707">
            <w:pPr>
              <w:pStyle w:val="ConsPlusNormal"/>
            </w:pPr>
          </w:p>
        </w:tc>
      </w:tr>
      <w:tr w:rsidR="002D6707">
        <w:tblPrEx>
          <w:tblBorders>
            <w:right w:val="single" w:sz="4" w:space="0" w:color="auto"/>
          </w:tblBorders>
        </w:tblPrEx>
        <w:tc>
          <w:tcPr>
            <w:tcW w:w="2707" w:type="dxa"/>
            <w:gridSpan w:val="2"/>
            <w:tcBorders>
              <w:left w:val="nil"/>
            </w:tcBorders>
          </w:tcPr>
          <w:p w:rsidR="002D6707" w:rsidRDefault="002D6707">
            <w:pPr>
              <w:pStyle w:val="ConsPlusNormal"/>
              <w:jc w:val="right"/>
            </w:pPr>
            <w:r>
              <w:t>Итого по обязательству</w:t>
            </w:r>
          </w:p>
        </w:tc>
        <w:tc>
          <w:tcPr>
            <w:tcW w:w="850" w:type="dxa"/>
          </w:tcPr>
          <w:p w:rsidR="002D6707" w:rsidRDefault="002D6707">
            <w:pPr>
              <w:pStyle w:val="ConsPlusNormal"/>
            </w:pPr>
          </w:p>
        </w:tc>
        <w:tc>
          <w:tcPr>
            <w:tcW w:w="1304" w:type="dxa"/>
          </w:tcPr>
          <w:p w:rsidR="002D6707" w:rsidRDefault="002D6707">
            <w:pPr>
              <w:pStyle w:val="ConsPlusNormal"/>
            </w:pP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jc w:val="center"/>
            </w:pPr>
            <w:r>
              <w:t>x</w:t>
            </w: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jc w:val="center"/>
            </w:pPr>
            <w:r>
              <w:t>x</w:t>
            </w:r>
          </w:p>
        </w:tc>
        <w:tc>
          <w:tcPr>
            <w:tcW w:w="850" w:type="dxa"/>
            <w:vAlign w:val="bottom"/>
          </w:tcPr>
          <w:p w:rsidR="002D6707" w:rsidRDefault="002D6707">
            <w:pPr>
              <w:pStyle w:val="ConsPlusNormal"/>
              <w:jc w:val="center"/>
            </w:pPr>
            <w:r>
              <w:t>x</w:t>
            </w:r>
          </w:p>
        </w:tc>
        <w:tc>
          <w:tcPr>
            <w:tcW w:w="1191" w:type="dxa"/>
            <w:vAlign w:val="bottom"/>
          </w:tcPr>
          <w:p w:rsidR="002D6707" w:rsidRDefault="002D6707">
            <w:pPr>
              <w:pStyle w:val="ConsPlusNormal"/>
            </w:pPr>
          </w:p>
        </w:tc>
        <w:tc>
          <w:tcPr>
            <w:tcW w:w="624" w:type="dxa"/>
            <w:vAlign w:val="bottom"/>
          </w:tcPr>
          <w:p w:rsidR="002D6707" w:rsidRDefault="002D6707">
            <w:pPr>
              <w:pStyle w:val="ConsPlusNormal"/>
              <w:jc w:val="center"/>
            </w:pPr>
            <w:r>
              <w:t>x</w:t>
            </w:r>
          </w:p>
        </w:tc>
        <w:tc>
          <w:tcPr>
            <w:tcW w:w="1134"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1020" w:type="dxa"/>
            <w:vAlign w:val="bottom"/>
          </w:tcPr>
          <w:p w:rsidR="002D6707" w:rsidRDefault="002D6707">
            <w:pPr>
              <w:pStyle w:val="ConsPlusNormal"/>
              <w:jc w:val="center"/>
            </w:pPr>
            <w:r>
              <w:t>x</w:t>
            </w:r>
          </w:p>
        </w:tc>
      </w:tr>
      <w:tr w:rsidR="002D6707">
        <w:tblPrEx>
          <w:tblBorders>
            <w:right w:val="single" w:sz="4" w:space="0" w:color="auto"/>
          </w:tblBorders>
        </w:tblPrEx>
        <w:tc>
          <w:tcPr>
            <w:tcW w:w="4861" w:type="dxa"/>
            <w:gridSpan w:val="4"/>
            <w:tcBorders>
              <w:left w:val="nil"/>
            </w:tcBorders>
          </w:tcPr>
          <w:p w:rsidR="002D6707" w:rsidRDefault="002D6707">
            <w:pPr>
              <w:pStyle w:val="ConsPlusNormal"/>
              <w:jc w:val="right"/>
            </w:pPr>
            <w:r>
              <w:lastRenderedPageBreak/>
              <w:t>Итого по контрагенту</w:t>
            </w:r>
          </w:p>
          <w:p w:rsidR="002D6707" w:rsidRDefault="002D6707">
            <w:pPr>
              <w:pStyle w:val="ConsPlusNormal"/>
              <w:jc w:val="right"/>
            </w:pPr>
            <w:r>
              <w:t>________________________ (наименование)</w:t>
            </w:r>
          </w:p>
        </w:tc>
        <w:tc>
          <w:tcPr>
            <w:tcW w:w="850" w:type="dxa"/>
            <w:vAlign w:val="bottom"/>
          </w:tcPr>
          <w:p w:rsidR="002D6707" w:rsidRDefault="002D6707">
            <w:pPr>
              <w:pStyle w:val="ConsPlusNormal"/>
            </w:pPr>
          </w:p>
        </w:tc>
        <w:tc>
          <w:tcPr>
            <w:tcW w:w="567" w:type="dxa"/>
            <w:vAlign w:val="bottom"/>
          </w:tcPr>
          <w:p w:rsidR="002D6707" w:rsidRDefault="002D6707">
            <w:pPr>
              <w:pStyle w:val="ConsPlusNormal"/>
            </w:pPr>
          </w:p>
        </w:tc>
        <w:tc>
          <w:tcPr>
            <w:tcW w:w="907" w:type="dxa"/>
            <w:vAlign w:val="bottom"/>
          </w:tcPr>
          <w:p w:rsidR="002D6707" w:rsidRDefault="002D6707">
            <w:pPr>
              <w:pStyle w:val="ConsPlusNormal"/>
              <w:jc w:val="center"/>
            </w:pPr>
            <w:r>
              <w:t>x</w:t>
            </w: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jc w:val="center"/>
            </w:pPr>
            <w:r>
              <w:t>x</w:t>
            </w:r>
          </w:p>
        </w:tc>
        <w:tc>
          <w:tcPr>
            <w:tcW w:w="850" w:type="dxa"/>
            <w:vAlign w:val="bottom"/>
          </w:tcPr>
          <w:p w:rsidR="002D6707" w:rsidRDefault="002D6707">
            <w:pPr>
              <w:pStyle w:val="ConsPlusNormal"/>
              <w:jc w:val="center"/>
            </w:pPr>
            <w:r>
              <w:t>x</w:t>
            </w:r>
          </w:p>
        </w:tc>
        <w:tc>
          <w:tcPr>
            <w:tcW w:w="1191" w:type="dxa"/>
            <w:vAlign w:val="bottom"/>
          </w:tcPr>
          <w:p w:rsidR="002D6707" w:rsidRDefault="002D6707">
            <w:pPr>
              <w:pStyle w:val="ConsPlusNormal"/>
            </w:pPr>
          </w:p>
        </w:tc>
        <w:tc>
          <w:tcPr>
            <w:tcW w:w="624" w:type="dxa"/>
            <w:vAlign w:val="bottom"/>
          </w:tcPr>
          <w:p w:rsidR="002D6707" w:rsidRDefault="002D6707">
            <w:pPr>
              <w:pStyle w:val="ConsPlusNormal"/>
              <w:jc w:val="center"/>
            </w:pPr>
            <w:r>
              <w:t>x</w:t>
            </w:r>
          </w:p>
        </w:tc>
        <w:tc>
          <w:tcPr>
            <w:tcW w:w="1134" w:type="dxa"/>
            <w:vAlign w:val="bottom"/>
          </w:tcPr>
          <w:p w:rsidR="002D6707" w:rsidRDefault="002D6707">
            <w:pPr>
              <w:pStyle w:val="ConsPlusNormal"/>
              <w:jc w:val="center"/>
            </w:pPr>
            <w:r>
              <w:t>x</w:t>
            </w:r>
          </w:p>
        </w:tc>
        <w:tc>
          <w:tcPr>
            <w:tcW w:w="680" w:type="dxa"/>
            <w:vAlign w:val="bottom"/>
          </w:tcPr>
          <w:p w:rsidR="002D6707" w:rsidRDefault="002D6707">
            <w:pPr>
              <w:pStyle w:val="ConsPlusNormal"/>
              <w:jc w:val="center"/>
            </w:pPr>
            <w:r>
              <w:t>x</w:t>
            </w:r>
          </w:p>
        </w:tc>
        <w:tc>
          <w:tcPr>
            <w:tcW w:w="1020" w:type="dxa"/>
            <w:vAlign w:val="bottom"/>
          </w:tcPr>
          <w:p w:rsidR="002D6707" w:rsidRDefault="002D6707">
            <w:pPr>
              <w:pStyle w:val="ConsPlusNormal"/>
              <w:jc w:val="center"/>
            </w:pPr>
            <w:r>
              <w:t>x</w:t>
            </w:r>
          </w:p>
        </w:tc>
      </w:tr>
      <w:tr w:rsidR="002D6707">
        <w:tc>
          <w:tcPr>
            <w:tcW w:w="6278" w:type="dxa"/>
            <w:gridSpan w:val="6"/>
            <w:tcBorders>
              <w:left w:val="nil"/>
            </w:tcBorders>
          </w:tcPr>
          <w:p w:rsidR="002D6707" w:rsidRDefault="002D6707">
            <w:pPr>
              <w:pStyle w:val="ConsPlusNormal"/>
              <w:jc w:val="right"/>
            </w:pPr>
            <w:r>
              <w:t>ВСЕГО</w:t>
            </w:r>
          </w:p>
        </w:tc>
        <w:tc>
          <w:tcPr>
            <w:tcW w:w="907" w:type="dxa"/>
            <w:vAlign w:val="bottom"/>
          </w:tcPr>
          <w:p w:rsidR="002D6707" w:rsidRDefault="002D6707">
            <w:pPr>
              <w:pStyle w:val="ConsPlusNormal"/>
              <w:jc w:val="center"/>
            </w:pPr>
            <w:r>
              <w:t>x</w:t>
            </w: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jc w:val="center"/>
            </w:pPr>
            <w:r>
              <w:t>x</w:t>
            </w:r>
          </w:p>
        </w:tc>
        <w:tc>
          <w:tcPr>
            <w:tcW w:w="850" w:type="dxa"/>
            <w:vAlign w:val="bottom"/>
          </w:tcPr>
          <w:p w:rsidR="002D6707" w:rsidRDefault="002D6707">
            <w:pPr>
              <w:pStyle w:val="ConsPlusNormal"/>
              <w:jc w:val="center"/>
            </w:pPr>
            <w:r>
              <w:t>x</w:t>
            </w:r>
          </w:p>
        </w:tc>
        <w:tc>
          <w:tcPr>
            <w:tcW w:w="1191" w:type="dxa"/>
            <w:vAlign w:val="bottom"/>
          </w:tcPr>
          <w:p w:rsidR="002D6707" w:rsidRDefault="002D6707">
            <w:pPr>
              <w:pStyle w:val="ConsPlusNormal"/>
            </w:pPr>
          </w:p>
        </w:tc>
        <w:tc>
          <w:tcPr>
            <w:tcW w:w="3458" w:type="dxa"/>
            <w:gridSpan w:val="4"/>
            <w:vMerge w:val="restart"/>
            <w:tcBorders>
              <w:bottom w:val="nil"/>
              <w:right w:val="nil"/>
            </w:tcBorders>
          </w:tcPr>
          <w:p w:rsidR="002D6707" w:rsidRDefault="002D6707">
            <w:pPr>
              <w:pStyle w:val="ConsPlusNormal"/>
            </w:pPr>
          </w:p>
        </w:tc>
      </w:tr>
      <w:tr w:rsidR="002D6707">
        <w:tc>
          <w:tcPr>
            <w:tcW w:w="6278" w:type="dxa"/>
            <w:gridSpan w:val="6"/>
            <w:tcBorders>
              <w:left w:val="nil"/>
            </w:tcBorders>
          </w:tcPr>
          <w:p w:rsidR="002D6707" w:rsidRDefault="002D6707">
            <w:pPr>
              <w:pStyle w:val="ConsPlusNormal"/>
              <w:jc w:val="right"/>
            </w:pPr>
            <w:r>
              <w:t>в том числе по кодам счетов</w:t>
            </w:r>
          </w:p>
        </w:tc>
        <w:tc>
          <w:tcPr>
            <w:tcW w:w="907" w:type="dxa"/>
            <w:vAlign w:val="bottom"/>
          </w:tcPr>
          <w:p w:rsidR="002D6707" w:rsidRDefault="002D6707">
            <w:pPr>
              <w:pStyle w:val="ConsPlusNormal"/>
            </w:pPr>
          </w:p>
        </w:tc>
        <w:tc>
          <w:tcPr>
            <w:tcW w:w="725" w:type="dxa"/>
            <w:vAlign w:val="bottom"/>
          </w:tcPr>
          <w:p w:rsidR="002D6707" w:rsidRDefault="002D6707">
            <w:pPr>
              <w:pStyle w:val="ConsPlusNormal"/>
            </w:pPr>
          </w:p>
        </w:tc>
        <w:tc>
          <w:tcPr>
            <w:tcW w:w="907" w:type="dxa"/>
            <w:vAlign w:val="bottom"/>
          </w:tcPr>
          <w:p w:rsidR="002D6707" w:rsidRDefault="002D6707">
            <w:pPr>
              <w:pStyle w:val="ConsPlusNormal"/>
            </w:pPr>
          </w:p>
        </w:tc>
        <w:tc>
          <w:tcPr>
            <w:tcW w:w="605" w:type="dxa"/>
            <w:vAlign w:val="bottom"/>
          </w:tcPr>
          <w:p w:rsidR="002D6707" w:rsidRDefault="002D6707">
            <w:pPr>
              <w:pStyle w:val="ConsPlusNormal"/>
            </w:pPr>
          </w:p>
        </w:tc>
        <w:tc>
          <w:tcPr>
            <w:tcW w:w="850" w:type="dxa"/>
            <w:vAlign w:val="bottom"/>
          </w:tcPr>
          <w:p w:rsidR="002D6707" w:rsidRDefault="002D6707">
            <w:pPr>
              <w:pStyle w:val="ConsPlusNormal"/>
            </w:pPr>
          </w:p>
        </w:tc>
        <w:tc>
          <w:tcPr>
            <w:tcW w:w="964" w:type="dxa"/>
            <w:vAlign w:val="bottom"/>
          </w:tcPr>
          <w:p w:rsidR="002D6707" w:rsidRDefault="002D6707">
            <w:pPr>
              <w:pStyle w:val="ConsPlusNormal"/>
              <w:jc w:val="center"/>
            </w:pPr>
            <w:r>
              <w:t>x</w:t>
            </w:r>
          </w:p>
        </w:tc>
        <w:tc>
          <w:tcPr>
            <w:tcW w:w="850" w:type="dxa"/>
            <w:vAlign w:val="bottom"/>
          </w:tcPr>
          <w:p w:rsidR="002D6707" w:rsidRDefault="002D6707">
            <w:pPr>
              <w:pStyle w:val="ConsPlusNormal"/>
              <w:jc w:val="center"/>
            </w:pPr>
            <w:r>
              <w:t>x</w:t>
            </w:r>
          </w:p>
        </w:tc>
        <w:tc>
          <w:tcPr>
            <w:tcW w:w="1191" w:type="dxa"/>
            <w:vAlign w:val="bottom"/>
          </w:tcPr>
          <w:p w:rsidR="002D6707" w:rsidRDefault="002D6707">
            <w:pPr>
              <w:pStyle w:val="ConsPlusNormal"/>
            </w:pPr>
          </w:p>
        </w:tc>
        <w:tc>
          <w:tcPr>
            <w:tcW w:w="3458" w:type="dxa"/>
            <w:gridSpan w:val="4"/>
            <w:vMerge/>
            <w:tcBorders>
              <w:bottom w:val="nil"/>
              <w:right w:val="nil"/>
            </w:tcBorders>
          </w:tcPr>
          <w:p w:rsidR="002D6707" w:rsidRDefault="002D6707"/>
        </w:tc>
      </w:tr>
    </w:tbl>
    <w:p w:rsidR="002D6707" w:rsidRDefault="002D6707">
      <w:pPr>
        <w:pStyle w:val="ConsPlusNormal"/>
        <w:jc w:val="both"/>
      </w:pPr>
    </w:p>
    <w:p w:rsidR="002D6707" w:rsidRDefault="002D6707">
      <w:pPr>
        <w:pStyle w:val="ConsPlusNonformat"/>
        <w:jc w:val="both"/>
      </w:pPr>
      <w:r>
        <w:rPr>
          <w:sz w:val="16"/>
        </w:rPr>
        <w:t xml:space="preserve">                                    Главный</w:t>
      </w:r>
    </w:p>
    <w:p w:rsidR="002D6707" w:rsidRDefault="002D6707">
      <w:pPr>
        <w:pStyle w:val="ConsPlusNonformat"/>
        <w:jc w:val="both"/>
      </w:pPr>
      <w:r>
        <w:rPr>
          <w:sz w:val="16"/>
        </w:rPr>
        <w:t>Руководитель _________ ____________ бухгалтер _________ ____________</w:t>
      </w:r>
    </w:p>
    <w:p w:rsidR="002D6707" w:rsidRDefault="002D6707">
      <w:pPr>
        <w:pStyle w:val="ConsPlusNonformat"/>
        <w:jc w:val="both"/>
      </w:pPr>
      <w:r>
        <w:rPr>
          <w:sz w:val="16"/>
        </w:rPr>
        <w:t xml:space="preserve">             (подпись) (расшифровка           (подпись) (расшифровка</w:t>
      </w:r>
    </w:p>
    <w:p w:rsidR="002D6707" w:rsidRDefault="002D6707">
      <w:pPr>
        <w:pStyle w:val="ConsPlusNonformat"/>
        <w:jc w:val="both"/>
      </w:pPr>
      <w:r>
        <w:rPr>
          <w:sz w:val="16"/>
        </w:rPr>
        <w:t xml:space="preserve">                         подписи)                         подписи)</w:t>
      </w:r>
    </w:p>
    <w:p w:rsidR="002D6707" w:rsidRDefault="002D6707">
      <w:pPr>
        <w:pStyle w:val="ConsPlusNonformat"/>
        <w:jc w:val="both"/>
      </w:pPr>
    </w:p>
    <w:p w:rsidR="002D6707" w:rsidRDefault="002D6707">
      <w:pPr>
        <w:pStyle w:val="ConsPlusNonformat"/>
        <w:jc w:val="both"/>
      </w:pPr>
      <w:r>
        <w:rPr>
          <w:sz w:val="16"/>
        </w:rPr>
        <w:t xml:space="preserve">                                    Руководитель финансово-</w:t>
      </w:r>
    </w:p>
    <w:p w:rsidR="002D6707" w:rsidRDefault="002D6707">
      <w:pPr>
        <w:pStyle w:val="ConsPlusNonformat"/>
        <w:jc w:val="both"/>
      </w:pPr>
      <w:r>
        <w:rPr>
          <w:sz w:val="16"/>
        </w:rPr>
        <w:t xml:space="preserve">                                    экономического подразделения _________ ____________</w:t>
      </w:r>
    </w:p>
    <w:p w:rsidR="002D6707" w:rsidRDefault="002D6707">
      <w:pPr>
        <w:pStyle w:val="ConsPlusNonformat"/>
        <w:jc w:val="both"/>
      </w:pPr>
      <w:r>
        <w:rPr>
          <w:sz w:val="16"/>
        </w:rPr>
        <w:t xml:space="preserve">                                                                 (подпись) (расшифровка</w:t>
      </w:r>
    </w:p>
    <w:p w:rsidR="002D6707" w:rsidRDefault="002D6707">
      <w:pPr>
        <w:pStyle w:val="ConsPlusNonformat"/>
        <w:jc w:val="both"/>
      </w:pPr>
      <w:r>
        <w:rPr>
          <w:sz w:val="16"/>
        </w:rPr>
        <w:t xml:space="preserve">                                                                             подписи)</w:t>
      </w:r>
    </w:p>
    <w:p w:rsidR="002D6707" w:rsidRDefault="002D6707">
      <w:pPr>
        <w:pStyle w:val="ConsPlusNonformat"/>
        <w:jc w:val="both"/>
      </w:pPr>
    </w:p>
    <w:p w:rsidR="002D6707" w:rsidRDefault="002D6707">
      <w:pPr>
        <w:pStyle w:val="ConsPlusNonformat"/>
        <w:jc w:val="both"/>
      </w:pPr>
      <w:r>
        <w:rPr>
          <w:sz w:val="16"/>
        </w:rPr>
        <w:t>"__" ____________ 20__ г.</w:t>
      </w: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nformat"/>
        <w:jc w:val="both"/>
      </w:pPr>
      <w:bookmarkStart w:id="95" w:name="P2062"/>
      <w:bookmarkEnd w:id="95"/>
      <w:r>
        <w:t xml:space="preserve">      Расшифровка дебиторской задолженности по субсидиям организациям</w:t>
      </w:r>
    </w:p>
    <w:p w:rsidR="002D6707" w:rsidRDefault="002D6707">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2721"/>
        <w:gridCol w:w="2041"/>
        <w:gridCol w:w="1134"/>
      </w:tblGrid>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2D6707" w:rsidRDefault="002D6707">
            <w:pPr>
              <w:pStyle w:val="ConsPlusNormal"/>
              <w:jc w:val="center"/>
            </w:pPr>
            <w:r>
              <w:t>Коды</w:t>
            </w:r>
          </w:p>
        </w:tc>
      </w:tr>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Форма по </w:t>
            </w:r>
            <w:hyperlink r:id="rId20" w:history="1">
              <w:r>
                <w:rPr>
                  <w:color w:val="0000FF"/>
                </w:rPr>
                <w:t>ОКУД</w:t>
              </w:r>
            </w:hyperlink>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jc w:val="center"/>
            </w:pPr>
            <w:r>
              <w:t>0503193</w:t>
            </w:r>
          </w:p>
        </w:tc>
      </w:tr>
      <w:tr w:rsidR="002D6707">
        <w:tc>
          <w:tcPr>
            <w:tcW w:w="3742" w:type="dxa"/>
            <w:tcBorders>
              <w:top w:val="nil"/>
              <w:left w:val="nil"/>
              <w:bottom w:val="nil"/>
              <w:right w:val="nil"/>
            </w:tcBorders>
          </w:tcPr>
          <w:p w:rsidR="002D6707" w:rsidRDefault="002D6707">
            <w:pPr>
              <w:pStyle w:val="ConsPlusNormal"/>
            </w:pPr>
          </w:p>
        </w:tc>
        <w:tc>
          <w:tcPr>
            <w:tcW w:w="2721" w:type="dxa"/>
            <w:tcBorders>
              <w:top w:val="nil"/>
              <w:left w:val="nil"/>
              <w:bottom w:val="nil"/>
              <w:right w:val="nil"/>
            </w:tcBorders>
            <w:vAlign w:val="bottom"/>
          </w:tcPr>
          <w:p w:rsidR="002D6707" w:rsidRDefault="002D6707">
            <w:pPr>
              <w:pStyle w:val="ConsPlusNormal"/>
              <w:jc w:val="center"/>
            </w:pPr>
            <w:r>
              <w:t>на "__" ________ 20__ г.</w:t>
            </w:r>
          </w:p>
        </w:tc>
        <w:tc>
          <w:tcPr>
            <w:tcW w:w="2041" w:type="dxa"/>
            <w:tcBorders>
              <w:top w:val="nil"/>
              <w:left w:val="nil"/>
              <w:bottom w:val="nil"/>
              <w:right w:val="single" w:sz="4" w:space="0" w:color="auto"/>
            </w:tcBorders>
            <w:vAlign w:val="bottom"/>
          </w:tcPr>
          <w:p w:rsidR="002D6707" w:rsidRDefault="002D6707">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vMerge w:val="restart"/>
            <w:tcBorders>
              <w:top w:val="nil"/>
              <w:left w:val="nil"/>
              <w:bottom w:val="nil"/>
              <w:right w:val="nil"/>
            </w:tcBorders>
          </w:tcPr>
          <w:p w:rsidR="002D6707" w:rsidRDefault="002D6707">
            <w:pPr>
              <w:pStyle w:val="ConsPlusNormal"/>
            </w:pPr>
            <w:r>
              <w:t>Главный распорядитель, распорядитель, получатель бюджетных средств</w:t>
            </w:r>
          </w:p>
        </w:tc>
        <w:tc>
          <w:tcPr>
            <w:tcW w:w="2721" w:type="dxa"/>
            <w:vMerge w:val="restart"/>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Глава по БК</w:t>
            </w:r>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vMerge/>
            <w:tcBorders>
              <w:top w:val="nil"/>
              <w:left w:val="nil"/>
              <w:bottom w:val="nil"/>
              <w:right w:val="nil"/>
            </w:tcBorders>
          </w:tcPr>
          <w:p w:rsidR="002D6707" w:rsidRDefault="002D6707"/>
        </w:tc>
        <w:tc>
          <w:tcPr>
            <w:tcW w:w="2721" w:type="dxa"/>
            <w:vMerge/>
            <w:tcBorders>
              <w:top w:val="nil"/>
              <w:left w:val="nil"/>
              <w:bottom w:val="nil"/>
              <w:right w:val="nil"/>
            </w:tcBorders>
          </w:tcPr>
          <w:p w:rsidR="002D6707" w:rsidRDefault="002D6707"/>
        </w:tc>
        <w:tc>
          <w:tcPr>
            <w:tcW w:w="2041" w:type="dxa"/>
            <w:tcBorders>
              <w:top w:val="nil"/>
              <w:left w:val="nil"/>
              <w:bottom w:val="nil"/>
              <w:right w:val="single" w:sz="4" w:space="0" w:color="auto"/>
            </w:tcBorders>
          </w:tcPr>
          <w:p w:rsidR="002D6707" w:rsidRDefault="002D6707">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Наименование бюджета</w:t>
            </w:r>
          </w:p>
        </w:tc>
        <w:tc>
          <w:tcPr>
            <w:tcW w:w="2721" w:type="dxa"/>
            <w:tcBorders>
              <w:top w:val="nil"/>
              <w:left w:val="nil"/>
              <w:bottom w:val="nil"/>
              <w:right w:val="nil"/>
            </w:tcBorders>
            <w:vAlign w:val="bottom"/>
          </w:tcPr>
          <w:p w:rsidR="002D6707" w:rsidRDefault="002D6707">
            <w:pPr>
              <w:pStyle w:val="ConsPlusNormal"/>
              <w:jc w:val="center"/>
            </w:pPr>
            <w:r>
              <w:t>____________________</w:t>
            </w: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по </w:t>
            </w:r>
            <w:hyperlink r:id="rId21"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Периодичность: квартальная, годовая</w:t>
            </w: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pPr>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pPr>
          </w:p>
        </w:tc>
      </w:tr>
      <w:tr w:rsidR="002D6707">
        <w:tc>
          <w:tcPr>
            <w:tcW w:w="3742" w:type="dxa"/>
            <w:tcBorders>
              <w:top w:val="nil"/>
              <w:left w:val="nil"/>
              <w:bottom w:val="nil"/>
              <w:right w:val="nil"/>
            </w:tcBorders>
          </w:tcPr>
          <w:p w:rsidR="002D6707" w:rsidRDefault="002D6707">
            <w:pPr>
              <w:pStyle w:val="ConsPlusNormal"/>
            </w:pPr>
            <w:r>
              <w:t>Единица измерения: руб.</w:t>
            </w:r>
          </w:p>
        </w:tc>
        <w:tc>
          <w:tcPr>
            <w:tcW w:w="2721" w:type="dxa"/>
            <w:tcBorders>
              <w:top w:val="nil"/>
              <w:left w:val="nil"/>
              <w:bottom w:val="nil"/>
              <w:right w:val="nil"/>
            </w:tcBorders>
            <w:vAlign w:val="bottom"/>
          </w:tcPr>
          <w:p w:rsidR="002D6707" w:rsidRDefault="002D6707">
            <w:pPr>
              <w:pStyle w:val="ConsPlusNormal"/>
            </w:pPr>
          </w:p>
        </w:tc>
        <w:tc>
          <w:tcPr>
            <w:tcW w:w="2041" w:type="dxa"/>
            <w:tcBorders>
              <w:top w:val="nil"/>
              <w:left w:val="nil"/>
              <w:bottom w:val="nil"/>
              <w:right w:val="single" w:sz="4" w:space="0" w:color="auto"/>
            </w:tcBorders>
            <w:vAlign w:val="bottom"/>
          </w:tcPr>
          <w:p w:rsidR="002D6707" w:rsidRDefault="002D6707">
            <w:pPr>
              <w:pStyle w:val="ConsPlusNormal"/>
              <w:jc w:val="right"/>
            </w:pPr>
            <w:r>
              <w:t xml:space="preserve">по </w:t>
            </w:r>
            <w:hyperlink r:id="rId22" w:history="1">
              <w:r>
                <w:rPr>
                  <w:color w:val="0000FF"/>
                </w:rPr>
                <w:t>ОКЕИ</w:t>
              </w:r>
            </w:hyperlink>
          </w:p>
        </w:tc>
        <w:tc>
          <w:tcPr>
            <w:tcW w:w="1134" w:type="dxa"/>
            <w:tcBorders>
              <w:top w:val="single" w:sz="4" w:space="0" w:color="auto"/>
              <w:left w:val="single" w:sz="4" w:space="0" w:color="auto"/>
              <w:bottom w:val="single" w:sz="4" w:space="0" w:color="auto"/>
              <w:right w:val="single" w:sz="4" w:space="0" w:color="auto"/>
            </w:tcBorders>
            <w:vAlign w:val="bottom"/>
          </w:tcPr>
          <w:p w:rsidR="002D6707" w:rsidRDefault="002D6707">
            <w:pPr>
              <w:pStyle w:val="ConsPlusNormal"/>
              <w:jc w:val="center"/>
            </w:pPr>
            <w:hyperlink r:id="rId23" w:history="1">
              <w:r>
                <w:rPr>
                  <w:color w:val="0000FF"/>
                </w:rPr>
                <w:t>383</w:t>
              </w:r>
            </w:hyperlink>
          </w:p>
        </w:tc>
      </w:tr>
    </w:tbl>
    <w:p w:rsidR="002D6707" w:rsidRDefault="002D6707">
      <w:pPr>
        <w:pStyle w:val="ConsPlusNormal"/>
        <w:jc w:val="both"/>
      </w:pPr>
    </w:p>
    <w:p w:rsidR="002D6707" w:rsidRDefault="002D6707">
      <w:pPr>
        <w:pStyle w:val="ConsPlusNonformat"/>
        <w:jc w:val="both"/>
      </w:pPr>
      <w:r>
        <w:t>Правовое основание ________________________________________</w:t>
      </w:r>
    </w:p>
    <w:p w:rsidR="002D6707" w:rsidRDefault="002D6707">
      <w:pPr>
        <w:pStyle w:val="ConsPlusNonformat"/>
        <w:jc w:val="both"/>
      </w:pPr>
      <w:r>
        <w:t xml:space="preserve">                         (указать абзац, пункт, статью</w:t>
      </w:r>
    </w:p>
    <w:p w:rsidR="002D6707" w:rsidRDefault="002D6707">
      <w:pPr>
        <w:pStyle w:val="ConsPlusNonformat"/>
        <w:jc w:val="both"/>
      </w:pPr>
      <w:r>
        <w:t xml:space="preserve">                   Бюджетного </w:t>
      </w:r>
      <w:hyperlink r:id="rId24" w:history="1">
        <w:r>
          <w:rPr>
            <w:color w:val="0000FF"/>
          </w:rPr>
          <w:t>кодекса</w:t>
        </w:r>
      </w:hyperlink>
      <w:r>
        <w:t xml:space="preserve"> Российской Федерации)</w:t>
      </w:r>
    </w:p>
    <w:p w:rsidR="002D6707" w:rsidRDefault="002D6707">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680"/>
        <w:gridCol w:w="1020"/>
        <w:gridCol w:w="850"/>
        <w:gridCol w:w="624"/>
        <w:gridCol w:w="907"/>
        <w:gridCol w:w="667"/>
        <w:gridCol w:w="1304"/>
        <w:gridCol w:w="562"/>
        <w:gridCol w:w="1077"/>
        <w:gridCol w:w="907"/>
        <w:gridCol w:w="1361"/>
        <w:gridCol w:w="794"/>
        <w:gridCol w:w="964"/>
        <w:gridCol w:w="1020"/>
        <w:gridCol w:w="737"/>
        <w:gridCol w:w="737"/>
        <w:gridCol w:w="624"/>
        <w:gridCol w:w="907"/>
      </w:tblGrid>
      <w:tr w:rsidR="002D6707">
        <w:tc>
          <w:tcPr>
            <w:tcW w:w="1644" w:type="dxa"/>
            <w:vMerge w:val="restart"/>
            <w:tcBorders>
              <w:left w:val="nil"/>
            </w:tcBorders>
          </w:tcPr>
          <w:p w:rsidR="002D6707" w:rsidRDefault="002D6707">
            <w:pPr>
              <w:pStyle w:val="ConsPlusNormal"/>
              <w:jc w:val="center"/>
            </w:pPr>
            <w:r>
              <w:t>Наименование показателя</w:t>
            </w:r>
          </w:p>
        </w:tc>
        <w:tc>
          <w:tcPr>
            <w:tcW w:w="3174" w:type="dxa"/>
            <w:gridSpan w:val="4"/>
          </w:tcPr>
          <w:p w:rsidR="002D6707" w:rsidRDefault="002D6707">
            <w:pPr>
              <w:pStyle w:val="ConsPlusNormal"/>
              <w:jc w:val="center"/>
            </w:pPr>
            <w:r>
              <w:t>Бюджетное обязательство</w:t>
            </w:r>
          </w:p>
        </w:tc>
        <w:tc>
          <w:tcPr>
            <w:tcW w:w="8543" w:type="dxa"/>
            <w:gridSpan w:val="9"/>
          </w:tcPr>
          <w:p w:rsidR="002D6707" w:rsidRDefault="002D6707">
            <w:pPr>
              <w:pStyle w:val="ConsPlusNormal"/>
              <w:jc w:val="center"/>
            </w:pPr>
            <w:r>
              <w:t>Дебиторская задолженность</w:t>
            </w:r>
          </w:p>
        </w:tc>
        <w:tc>
          <w:tcPr>
            <w:tcW w:w="4025" w:type="dxa"/>
            <w:gridSpan w:val="5"/>
            <w:tcBorders>
              <w:right w:val="nil"/>
            </w:tcBorders>
          </w:tcPr>
          <w:p w:rsidR="002D6707" w:rsidRDefault="002D6707">
            <w:pPr>
              <w:pStyle w:val="ConsPlusNormal"/>
              <w:jc w:val="center"/>
            </w:pPr>
            <w:r>
              <w:t>Аналитическая информация</w:t>
            </w:r>
          </w:p>
        </w:tc>
      </w:tr>
      <w:tr w:rsidR="002D6707">
        <w:tc>
          <w:tcPr>
            <w:tcW w:w="1644" w:type="dxa"/>
            <w:vMerge/>
            <w:tcBorders>
              <w:left w:val="nil"/>
            </w:tcBorders>
          </w:tcPr>
          <w:p w:rsidR="002D6707" w:rsidRDefault="002D6707"/>
        </w:tc>
        <w:tc>
          <w:tcPr>
            <w:tcW w:w="680" w:type="dxa"/>
            <w:vMerge w:val="restart"/>
          </w:tcPr>
          <w:p w:rsidR="002D6707" w:rsidRDefault="002D6707">
            <w:pPr>
              <w:pStyle w:val="ConsPlusNormal"/>
              <w:jc w:val="center"/>
            </w:pPr>
            <w:r>
              <w:t>номер</w:t>
            </w:r>
          </w:p>
        </w:tc>
        <w:tc>
          <w:tcPr>
            <w:tcW w:w="1020" w:type="dxa"/>
            <w:vMerge w:val="restart"/>
          </w:tcPr>
          <w:p w:rsidR="002D6707" w:rsidRDefault="002D6707">
            <w:pPr>
              <w:pStyle w:val="ConsPlusNormal"/>
              <w:jc w:val="center"/>
            </w:pPr>
            <w:r>
              <w:t>код по КОФК органа Федерального казначейства по месту регистрации</w:t>
            </w:r>
          </w:p>
        </w:tc>
        <w:tc>
          <w:tcPr>
            <w:tcW w:w="850" w:type="dxa"/>
            <w:vMerge w:val="restart"/>
          </w:tcPr>
          <w:p w:rsidR="002D6707" w:rsidRDefault="002D6707">
            <w:pPr>
              <w:pStyle w:val="ConsPlusNormal"/>
              <w:jc w:val="center"/>
            </w:pPr>
            <w:r>
              <w:t>ИНН контрагента</w:t>
            </w:r>
          </w:p>
        </w:tc>
        <w:tc>
          <w:tcPr>
            <w:tcW w:w="624" w:type="dxa"/>
            <w:vMerge w:val="restart"/>
          </w:tcPr>
          <w:p w:rsidR="002D6707" w:rsidRDefault="002D6707">
            <w:pPr>
              <w:pStyle w:val="ConsPlusNormal"/>
              <w:jc w:val="center"/>
            </w:pPr>
            <w:r>
              <w:t>сумма</w:t>
            </w:r>
          </w:p>
        </w:tc>
        <w:tc>
          <w:tcPr>
            <w:tcW w:w="907" w:type="dxa"/>
            <w:vMerge w:val="restart"/>
          </w:tcPr>
          <w:p w:rsidR="002D6707" w:rsidRDefault="002D6707">
            <w:pPr>
              <w:pStyle w:val="ConsPlusNormal"/>
              <w:jc w:val="center"/>
            </w:pPr>
            <w:r>
              <w:t>номер счета бюджетного учета</w:t>
            </w:r>
          </w:p>
        </w:tc>
        <w:tc>
          <w:tcPr>
            <w:tcW w:w="1971" w:type="dxa"/>
            <w:gridSpan w:val="2"/>
          </w:tcPr>
          <w:p w:rsidR="002D6707" w:rsidRDefault="002D6707">
            <w:pPr>
              <w:pStyle w:val="ConsPlusNormal"/>
              <w:jc w:val="center"/>
            </w:pPr>
            <w:r>
              <w:t>на начало года</w:t>
            </w:r>
          </w:p>
        </w:tc>
        <w:tc>
          <w:tcPr>
            <w:tcW w:w="3907" w:type="dxa"/>
            <w:gridSpan w:val="4"/>
          </w:tcPr>
          <w:p w:rsidR="002D6707" w:rsidRDefault="002D6707">
            <w:pPr>
              <w:pStyle w:val="ConsPlusNormal"/>
              <w:jc w:val="center"/>
            </w:pPr>
            <w:r>
              <w:t>на конец отчетного периода</w:t>
            </w:r>
          </w:p>
        </w:tc>
        <w:tc>
          <w:tcPr>
            <w:tcW w:w="794" w:type="dxa"/>
            <w:vMerge w:val="restart"/>
          </w:tcPr>
          <w:p w:rsidR="002D6707" w:rsidRDefault="002D6707">
            <w:pPr>
              <w:pStyle w:val="ConsPlusNormal"/>
              <w:jc w:val="center"/>
            </w:pPr>
            <w:r>
              <w:t>дата возникновения задолженности</w:t>
            </w:r>
          </w:p>
        </w:tc>
        <w:tc>
          <w:tcPr>
            <w:tcW w:w="964" w:type="dxa"/>
            <w:vMerge w:val="restart"/>
          </w:tcPr>
          <w:p w:rsidR="002D6707" w:rsidRDefault="002D6707">
            <w:pPr>
              <w:pStyle w:val="ConsPlusNormal"/>
              <w:jc w:val="center"/>
            </w:pPr>
            <w:r>
              <w:t>предельная дата завершения расчетов</w:t>
            </w:r>
          </w:p>
        </w:tc>
        <w:tc>
          <w:tcPr>
            <w:tcW w:w="1020" w:type="dxa"/>
            <w:vMerge w:val="restart"/>
          </w:tcPr>
          <w:p w:rsidR="002D6707" w:rsidRDefault="002D6707">
            <w:pPr>
              <w:pStyle w:val="ConsPlusNormal"/>
              <w:jc w:val="center"/>
            </w:pPr>
            <w:r>
              <w:t>плановая задолженность на конец следующего отчетного периода</w:t>
            </w:r>
          </w:p>
        </w:tc>
        <w:tc>
          <w:tcPr>
            <w:tcW w:w="1474" w:type="dxa"/>
            <w:gridSpan w:val="2"/>
          </w:tcPr>
          <w:p w:rsidR="002D6707" w:rsidRDefault="002D6707">
            <w:pPr>
              <w:pStyle w:val="ConsPlusNormal"/>
              <w:jc w:val="center"/>
            </w:pPr>
            <w:r>
              <w:t>причина возникновения задолженности</w:t>
            </w:r>
          </w:p>
        </w:tc>
        <w:tc>
          <w:tcPr>
            <w:tcW w:w="1531" w:type="dxa"/>
            <w:gridSpan w:val="2"/>
            <w:tcBorders>
              <w:right w:val="nil"/>
            </w:tcBorders>
          </w:tcPr>
          <w:p w:rsidR="002D6707" w:rsidRDefault="002D6707">
            <w:pPr>
              <w:pStyle w:val="ConsPlusNormal"/>
              <w:jc w:val="center"/>
            </w:pPr>
            <w:r>
              <w:t>принимаемые меры по сокращению задолженности</w:t>
            </w:r>
          </w:p>
        </w:tc>
      </w:tr>
      <w:tr w:rsidR="002D6707">
        <w:tc>
          <w:tcPr>
            <w:tcW w:w="1644" w:type="dxa"/>
            <w:vMerge/>
            <w:tcBorders>
              <w:left w:val="nil"/>
            </w:tcBorders>
          </w:tcPr>
          <w:p w:rsidR="002D6707" w:rsidRDefault="002D6707"/>
        </w:tc>
        <w:tc>
          <w:tcPr>
            <w:tcW w:w="680" w:type="dxa"/>
            <w:vMerge/>
          </w:tcPr>
          <w:p w:rsidR="002D6707" w:rsidRDefault="002D6707"/>
        </w:tc>
        <w:tc>
          <w:tcPr>
            <w:tcW w:w="1020" w:type="dxa"/>
            <w:vMerge/>
          </w:tcPr>
          <w:p w:rsidR="002D6707" w:rsidRDefault="002D6707"/>
        </w:tc>
        <w:tc>
          <w:tcPr>
            <w:tcW w:w="850" w:type="dxa"/>
            <w:vMerge/>
          </w:tcPr>
          <w:p w:rsidR="002D6707" w:rsidRDefault="002D6707"/>
        </w:tc>
        <w:tc>
          <w:tcPr>
            <w:tcW w:w="624" w:type="dxa"/>
            <w:vMerge/>
          </w:tcPr>
          <w:p w:rsidR="002D6707" w:rsidRDefault="002D6707"/>
        </w:tc>
        <w:tc>
          <w:tcPr>
            <w:tcW w:w="907" w:type="dxa"/>
            <w:vMerge/>
          </w:tcPr>
          <w:p w:rsidR="002D6707" w:rsidRDefault="002D6707"/>
        </w:tc>
        <w:tc>
          <w:tcPr>
            <w:tcW w:w="667" w:type="dxa"/>
            <w:vMerge w:val="restart"/>
          </w:tcPr>
          <w:p w:rsidR="002D6707" w:rsidRDefault="002D6707">
            <w:pPr>
              <w:pStyle w:val="ConsPlusNormal"/>
              <w:jc w:val="center"/>
            </w:pPr>
            <w:r>
              <w:t>всего</w:t>
            </w:r>
          </w:p>
        </w:tc>
        <w:tc>
          <w:tcPr>
            <w:tcW w:w="1304" w:type="dxa"/>
            <w:vMerge w:val="restart"/>
          </w:tcPr>
          <w:p w:rsidR="002D6707" w:rsidRDefault="002D6707">
            <w:pPr>
              <w:pStyle w:val="ConsPlusNormal"/>
              <w:jc w:val="center"/>
            </w:pPr>
            <w:r>
              <w:t>в том числе в сумме средств, подлежащих возврату в федеральный бюджет</w:t>
            </w:r>
          </w:p>
        </w:tc>
        <w:tc>
          <w:tcPr>
            <w:tcW w:w="562" w:type="dxa"/>
            <w:vMerge w:val="restart"/>
          </w:tcPr>
          <w:p w:rsidR="002D6707" w:rsidRDefault="002D6707">
            <w:pPr>
              <w:pStyle w:val="ConsPlusNormal"/>
              <w:jc w:val="center"/>
            </w:pPr>
            <w:r>
              <w:t>всего</w:t>
            </w:r>
          </w:p>
        </w:tc>
        <w:tc>
          <w:tcPr>
            <w:tcW w:w="3345" w:type="dxa"/>
            <w:gridSpan w:val="3"/>
          </w:tcPr>
          <w:p w:rsidR="002D6707" w:rsidRDefault="002D6707">
            <w:pPr>
              <w:pStyle w:val="ConsPlusNormal"/>
              <w:jc w:val="center"/>
            </w:pPr>
            <w:r>
              <w:t>в том числе в сумме:</w:t>
            </w:r>
          </w:p>
        </w:tc>
        <w:tc>
          <w:tcPr>
            <w:tcW w:w="794" w:type="dxa"/>
            <w:vMerge/>
          </w:tcPr>
          <w:p w:rsidR="002D6707" w:rsidRDefault="002D6707"/>
        </w:tc>
        <w:tc>
          <w:tcPr>
            <w:tcW w:w="964" w:type="dxa"/>
            <w:vMerge/>
          </w:tcPr>
          <w:p w:rsidR="002D6707" w:rsidRDefault="002D6707"/>
        </w:tc>
        <w:tc>
          <w:tcPr>
            <w:tcW w:w="1020" w:type="dxa"/>
            <w:vMerge/>
          </w:tcPr>
          <w:p w:rsidR="002D6707" w:rsidRDefault="002D6707"/>
        </w:tc>
        <w:tc>
          <w:tcPr>
            <w:tcW w:w="737" w:type="dxa"/>
            <w:vMerge w:val="restart"/>
          </w:tcPr>
          <w:p w:rsidR="002D6707" w:rsidRDefault="002D6707">
            <w:pPr>
              <w:pStyle w:val="ConsPlusNormal"/>
              <w:jc w:val="center"/>
            </w:pPr>
            <w:r>
              <w:t>код</w:t>
            </w:r>
          </w:p>
        </w:tc>
        <w:tc>
          <w:tcPr>
            <w:tcW w:w="737" w:type="dxa"/>
            <w:vMerge w:val="restart"/>
          </w:tcPr>
          <w:p w:rsidR="002D6707" w:rsidRDefault="002D6707">
            <w:pPr>
              <w:pStyle w:val="ConsPlusNormal"/>
              <w:jc w:val="center"/>
            </w:pPr>
            <w:r>
              <w:t>пояснения</w:t>
            </w:r>
          </w:p>
        </w:tc>
        <w:tc>
          <w:tcPr>
            <w:tcW w:w="624" w:type="dxa"/>
            <w:vMerge w:val="restart"/>
          </w:tcPr>
          <w:p w:rsidR="002D6707" w:rsidRDefault="002D6707">
            <w:pPr>
              <w:pStyle w:val="ConsPlusNormal"/>
              <w:jc w:val="center"/>
            </w:pPr>
            <w:r>
              <w:t>код</w:t>
            </w:r>
          </w:p>
        </w:tc>
        <w:tc>
          <w:tcPr>
            <w:tcW w:w="907" w:type="dxa"/>
            <w:vMerge w:val="restart"/>
            <w:tcBorders>
              <w:right w:val="nil"/>
            </w:tcBorders>
          </w:tcPr>
          <w:p w:rsidR="002D6707" w:rsidRDefault="002D6707">
            <w:pPr>
              <w:pStyle w:val="ConsPlusNormal"/>
              <w:jc w:val="center"/>
            </w:pPr>
            <w:r>
              <w:t>пояснения</w:t>
            </w:r>
          </w:p>
        </w:tc>
      </w:tr>
      <w:tr w:rsidR="002D6707">
        <w:tc>
          <w:tcPr>
            <w:tcW w:w="1644" w:type="dxa"/>
            <w:vMerge/>
            <w:tcBorders>
              <w:left w:val="nil"/>
            </w:tcBorders>
          </w:tcPr>
          <w:p w:rsidR="002D6707" w:rsidRDefault="002D6707"/>
        </w:tc>
        <w:tc>
          <w:tcPr>
            <w:tcW w:w="680" w:type="dxa"/>
            <w:vMerge/>
          </w:tcPr>
          <w:p w:rsidR="002D6707" w:rsidRDefault="002D6707"/>
        </w:tc>
        <w:tc>
          <w:tcPr>
            <w:tcW w:w="1020" w:type="dxa"/>
            <w:vMerge/>
          </w:tcPr>
          <w:p w:rsidR="002D6707" w:rsidRDefault="002D6707"/>
        </w:tc>
        <w:tc>
          <w:tcPr>
            <w:tcW w:w="850" w:type="dxa"/>
            <w:vMerge/>
          </w:tcPr>
          <w:p w:rsidR="002D6707" w:rsidRDefault="002D6707"/>
        </w:tc>
        <w:tc>
          <w:tcPr>
            <w:tcW w:w="624" w:type="dxa"/>
            <w:vMerge/>
          </w:tcPr>
          <w:p w:rsidR="002D6707" w:rsidRDefault="002D6707"/>
        </w:tc>
        <w:tc>
          <w:tcPr>
            <w:tcW w:w="907" w:type="dxa"/>
            <w:vMerge/>
          </w:tcPr>
          <w:p w:rsidR="002D6707" w:rsidRDefault="002D6707"/>
        </w:tc>
        <w:tc>
          <w:tcPr>
            <w:tcW w:w="667" w:type="dxa"/>
            <w:vMerge/>
          </w:tcPr>
          <w:p w:rsidR="002D6707" w:rsidRDefault="002D6707"/>
        </w:tc>
        <w:tc>
          <w:tcPr>
            <w:tcW w:w="1304" w:type="dxa"/>
            <w:vMerge/>
          </w:tcPr>
          <w:p w:rsidR="002D6707" w:rsidRDefault="002D6707"/>
        </w:tc>
        <w:tc>
          <w:tcPr>
            <w:tcW w:w="562" w:type="dxa"/>
            <w:vMerge/>
          </w:tcPr>
          <w:p w:rsidR="002D6707" w:rsidRDefault="002D6707"/>
        </w:tc>
        <w:tc>
          <w:tcPr>
            <w:tcW w:w="1077" w:type="dxa"/>
          </w:tcPr>
          <w:p w:rsidR="002D6707" w:rsidRDefault="002D6707">
            <w:pPr>
              <w:pStyle w:val="ConsPlusNormal"/>
              <w:jc w:val="center"/>
            </w:pPr>
            <w:r>
              <w:t>средств, потребность в которых подтверждена</w:t>
            </w:r>
          </w:p>
        </w:tc>
        <w:tc>
          <w:tcPr>
            <w:tcW w:w="907" w:type="dxa"/>
          </w:tcPr>
          <w:p w:rsidR="002D6707" w:rsidRDefault="002D6707">
            <w:pPr>
              <w:pStyle w:val="ConsPlusNormal"/>
              <w:jc w:val="center"/>
            </w:pPr>
            <w:r>
              <w:t>просроченной задолженности</w:t>
            </w:r>
          </w:p>
        </w:tc>
        <w:tc>
          <w:tcPr>
            <w:tcW w:w="1361" w:type="dxa"/>
          </w:tcPr>
          <w:p w:rsidR="002D6707" w:rsidRDefault="002D6707">
            <w:pPr>
              <w:pStyle w:val="ConsPlusNormal"/>
              <w:jc w:val="center"/>
            </w:pPr>
            <w:r>
              <w:t>средств, подлежащих возврату в федеральный бюджет</w:t>
            </w:r>
          </w:p>
        </w:tc>
        <w:tc>
          <w:tcPr>
            <w:tcW w:w="794" w:type="dxa"/>
            <w:vMerge/>
          </w:tcPr>
          <w:p w:rsidR="002D6707" w:rsidRDefault="002D6707"/>
        </w:tc>
        <w:tc>
          <w:tcPr>
            <w:tcW w:w="964" w:type="dxa"/>
            <w:vMerge/>
          </w:tcPr>
          <w:p w:rsidR="002D6707" w:rsidRDefault="002D6707"/>
        </w:tc>
        <w:tc>
          <w:tcPr>
            <w:tcW w:w="1020" w:type="dxa"/>
            <w:vMerge/>
          </w:tcPr>
          <w:p w:rsidR="002D6707" w:rsidRDefault="002D6707"/>
        </w:tc>
        <w:tc>
          <w:tcPr>
            <w:tcW w:w="737" w:type="dxa"/>
            <w:vMerge/>
          </w:tcPr>
          <w:p w:rsidR="002D6707" w:rsidRDefault="002D6707"/>
        </w:tc>
        <w:tc>
          <w:tcPr>
            <w:tcW w:w="737" w:type="dxa"/>
            <w:vMerge/>
          </w:tcPr>
          <w:p w:rsidR="002D6707" w:rsidRDefault="002D6707"/>
        </w:tc>
        <w:tc>
          <w:tcPr>
            <w:tcW w:w="624" w:type="dxa"/>
            <w:vMerge/>
          </w:tcPr>
          <w:p w:rsidR="002D6707" w:rsidRDefault="002D6707"/>
        </w:tc>
        <w:tc>
          <w:tcPr>
            <w:tcW w:w="907" w:type="dxa"/>
            <w:vMerge/>
            <w:tcBorders>
              <w:right w:val="nil"/>
            </w:tcBorders>
          </w:tcPr>
          <w:p w:rsidR="002D6707" w:rsidRDefault="002D6707"/>
        </w:tc>
      </w:tr>
      <w:tr w:rsidR="002D6707">
        <w:tc>
          <w:tcPr>
            <w:tcW w:w="1644" w:type="dxa"/>
            <w:tcBorders>
              <w:left w:val="nil"/>
            </w:tcBorders>
          </w:tcPr>
          <w:p w:rsidR="002D6707" w:rsidRDefault="002D6707">
            <w:pPr>
              <w:pStyle w:val="ConsPlusNormal"/>
              <w:jc w:val="center"/>
            </w:pPr>
            <w:bookmarkStart w:id="96" w:name="P2126"/>
            <w:bookmarkEnd w:id="96"/>
            <w:r>
              <w:t>1</w:t>
            </w:r>
          </w:p>
        </w:tc>
        <w:tc>
          <w:tcPr>
            <w:tcW w:w="680" w:type="dxa"/>
          </w:tcPr>
          <w:p w:rsidR="002D6707" w:rsidRDefault="002D6707">
            <w:pPr>
              <w:pStyle w:val="ConsPlusNormal"/>
              <w:jc w:val="center"/>
            </w:pPr>
            <w:r>
              <w:t>2</w:t>
            </w:r>
          </w:p>
        </w:tc>
        <w:tc>
          <w:tcPr>
            <w:tcW w:w="1020" w:type="dxa"/>
          </w:tcPr>
          <w:p w:rsidR="002D6707" w:rsidRDefault="002D6707">
            <w:pPr>
              <w:pStyle w:val="ConsPlusNormal"/>
              <w:jc w:val="center"/>
            </w:pPr>
            <w:r>
              <w:t>3</w:t>
            </w:r>
          </w:p>
        </w:tc>
        <w:tc>
          <w:tcPr>
            <w:tcW w:w="850" w:type="dxa"/>
          </w:tcPr>
          <w:p w:rsidR="002D6707" w:rsidRDefault="002D6707">
            <w:pPr>
              <w:pStyle w:val="ConsPlusNormal"/>
              <w:jc w:val="center"/>
            </w:pPr>
            <w:r>
              <w:t>4</w:t>
            </w:r>
          </w:p>
        </w:tc>
        <w:tc>
          <w:tcPr>
            <w:tcW w:w="624" w:type="dxa"/>
          </w:tcPr>
          <w:p w:rsidR="002D6707" w:rsidRDefault="002D6707">
            <w:pPr>
              <w:pStyle w:val="ConsPlusNormal"/>
              <w:jc w:val="center"/>
            </w:pPr>
            <w:bookmarkStart w:id="97" w:name="P2130"/>
            <w:bookmarkEnd w:id="97"/>
            <w:r>
              <w:t>5</w:t>
            </w:r>
          </w:p>
        </w:tc>
        <w:tc>
          <w:tcPr>
            <w:tcW w:w="907" w:type="dxa"/>
          </w:tcPr>
          <w:p w:rsidR="002D6707" w:rsidRDefault="002D6707">
            <w:pPr>
              <w:pStyle w:val="ConsPlusNormal"/>
              <w:jc w:val="center"/>
            </w:pPr>
            <w:bookmarkStart w:id="98" w:name="P2131"/>
            <w:bookmarkEnd w:id="98"/>
            <w:r>
              <w:t>6</w:t>
            </w:r>
          </w:p>
        </w:tc>
        <w:tc>
          <w:tcPr>
            <w:tcW w:w="667" w:type="dxa"/>
          </w:tcPr>
          <w:p w:rsidR="002D6707" w:rsidRDefault="002D6707">
            <w:pPr>
              <w:pStyle w:val="ConsPlusNormal"/>
              <w:jc w:val="center"/>
            </w:pPr>
            <w:bookmarkStart w:id="99" w:name="P2132"/>
            <w:bookmarkEnd w:id="99"/>
            <w:r>
              <w:t>7</w:t>
            </w:r>
          </w:p>
        </w:tc>
        <w:tc>
          <w:tcPr>
            <w:tcW w:w="1304" w:type="dxa"/>
          </w:tcPr>
          <w:p w:rsidR="002D6707" w:rsidRDefault="002D6707">
            <w:pPr>
              <w:pStyle w:val="ConsPlusNormal"/>
              <w:jc w:val="center"/>
            </w:pPr>
            <w:bookmarkStart w:id="100" w:name="P2133"/>
            <w:bookmarkEnd w:id="100"/>
            <w:r>
              <w:t>8</w:t>
            </w:r>
          </w:p>
        </w:tc>
        <w:tc>
          <w:tcPr>
            <w:tcW w:w="562" w:type="dxa"/>
          </w:tcPr>
          <w:p w:rsidR="002D6707" w:rsidRDefault="002D6707">
            <w:pPr>
              <w:pStyle w:val="ConsPlusNormal"/>
              <w:jc w:val="center"/>
            </w:pPr>
            <w:bookmarkStart w:id="101" w:name="P2134"/>
            <w:bookmarkEnd w:id="101"/>
            <w:r>
              <w:t>9</w:t>
            </w:r>
          </w:p>
        </w:tc>
        <w:tc>
          <w:tcPr>
            <w:tcW w:w="1077" w:type="dxa"/>
          </w:tcPr>
          <w:p w:rsidR="002D6707" w:rsidRDefault="002D6707">
            <w:pPr>
              <w:pStyle w:val="ConsPlusNormal"/>
              <w:jc w:val="center"/>
            </w:pPr>
            <w:bookmarkStart w:id="102" w:name="P2135"/>
            <w:bookmarkEnd w:id="102"/>
            <w:r>
              <w:t>10</w:t>
            </w:r>
          </w:p>
        </w:tc>
        <w:tc>
          <w:tcPr>
            <w:tcW w:w="907" w:type="dxa"/>
          </w:tcPr>
          <w:p w:rsidR="002D6707" w:rsidRDefault="002D6707">
            <w:pPr>
              <w:pStyle w:val="ConsPlusNormal"/>
              <w:jc w:val="center"/>
            </w:pPr>
            <w:bookmarkStart w:id="103" w:name="P2136"/>
            <w:bookmarkEnd w:id="103"/>
            <w:r>
              <w:t>11</w:t>
            </w:r>
          </w:p>
        </w:tc>
        <w:tc>
          <w:tcPr>
            <w:tcW w:w="1361" w:type="dxa"/>
          </w:tcPr>
          <w:p w:rsidR="002D6707" w:rsidRDefault="002D6707">
            <w:pPr>
              <w:pStyle w:val="ConsPlusNormal"/>
              <w:jc w:val="center"/>
            </w:pPr>
            <w:bookmarkStart w:id="104" w:name="P2137"/>
            <w:bookmarkEnd w:id="104"/>
            <w:r>
              <w:t>12</w:t>
            </w:r>
          </w:p>
        </w:tc>
        <w:tc>
          <w:tcPr>
            <w:tcW w:w="794" w:type="dxa"/>
          </w:tcPr>
          <w:p w:rsidR="002D6707" w:rsidRDefault="002D6707">
            <w:pPr>
              <w:pStyle w:val="ConsPlusNormal"/>
              <w:jc w:val="center"/>
            </w:pPr>
            <w:bookmarkStart w:id="105" w:name="P2138"/>
            <w:bookmarkEnd w:id="105"/>
            <w:r>
              <w:t>13</w:t>
            </w:r>
          </w:p>
        </w:tc>
        <w:tc>
          <w:tcPr>
            <w:tcW w:w="964" w:type="dxa"/>
          </w:tcPr>
          <w:p w:rsidR="002D6707" w:rsidRDefault="002D6707">
            <w:pPr>
              <w:pStyle w:val="ConsPlusNormal"/>
              <w:jc w:val="center"/>
            </w:pPr>
            <w:bookmarkStart w:id="106" w:name="P2139"/>
            <w:bookmarkEnd w:id="106"/>
            <w:r>
              <w:t>14</w:t>
            </w:r>
          </w:p>
        </w:tc>
        <w:tc>
          <w:tcPr>
            <w:tcW w:w="1020" w:type="dxa"/>
          </w:tcPr>
          <w:p w:rsidR="002D6707" w:rsidRDefault="002D6707">
            <w:pPr>
              <w:pStyle w:val="ConsPlusNormal"/>
              <w:jc w:val="center"/>
            </w:pPr>
            <w:bookmarkStart w:id="107" w:name="P2140"/>
            <w:bookmarkEnd w:id="107"/>
            <w:r>
              <w:t>15</w:t>
            </w:r>
          </w:p>
        </w:tc>
        <w:tc>
          <w:tcPr>
            <w:tcW w:w="737" w:type="dxa"/>
          </w:tcPr>
          <w:p w:rsidR="002D6707" w:rsidRDefault="002D6707">
            <w:pPr>
              <w:pStyle w:val="ConsPlusNormal"/>
              <w:jc w:val="center"/>
            </w:pPr>
            <w:bookmarkStart w:id="108" w:name="P2141"/>
            <w:bookmarkEnd w:id="108"/>
            <w:r>
              <w:t>16</w:t>
            </w:r>
          </w:p>
        </w:tc>
        <w:tc>
          <w:tcPr>
            <w:tcW w:w="737" w:type="dxa"/>
          </w:tcPr>
          <w:p w:rsidR="002D6707" w:rsidRDefault="002D6707">
            <w:pPr>
              <w:pStyle w:val="ConsPlusNormal"/>
              <w:jc w:val="center"/>
            </w:pPr>
            <w:bookmarkStart w:id="109" w:name="P2142"/>
            <w:bookmarkEnd w:id="109"/>
            <w:r>
              <w:t>17</w:t>
            </w:r>
          </w:p>
        </w:tc>
        <w:tc>
          <w:tcPr>
            <w:tcW w:w="624" w:type="dxa"/>
          </w:tcPr>
          <w:p w:rsidR="002D6707" w:rsidRDefault="002D6707">
            <w:pPr>
              <w:pStyle w:val="ConsPlusNormal"/>
              <w:jc w:val="center"/>
            </w:pPr>
            <w:bookmarkStart w:id="110" w:name="P2143"/>
            <w:bookmarkEnd w:id="110"/>
            <w:r>
              <w:t>18</w:t>
            </w:r>
          </w:p>
        </w:tc>
        <w:tc>
          <w:tcPr>
            <w:tcW w:w="907" w:type="dxa"/>
            <w:tcBorders>
              <w:right w:val="nil"/>
            </w:tcBorders>
          </w:tcPr>
          <w:p w:rsidR="002D6707" w:rsidRDefault="002D6707">
            <w:pPr>
              <w:pStyle w:val="ConsPlusNormal"/>
              <w:jc w:val="center"/>
            </w:pPr>
            <w:bookmarkStart w:id="111" w:name="P2144"/>
            <w:bookmarkEnd w:id="111"/>
            <w:r>
              <w:t>19</w:t>
            </w:r>
          </w:p>
        </w:tc>
      </w:tr>
      <w:tr w:rsidR="002D6707">
        <w:tblPrEx>
          <w:tblBorders>
            <w:right w:val="single" w:sz="4" w:space="0" w:color="auto"/>
          </w:tblBorders>
        </w:tblPrEx>
        <w:tc>
          <w:tcPr>
            <w:tcW w:w="1644" w:type="dxa"/>
            <w:tcBorders>
              <w:left w:val="nil"/>
            </w:tcBorders>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tcPr>
          <w:p w:rsidR="002D6707" w:rsidRDefault="002D6707">
            <w:pPr>
              <w:pStyle w:val="ConsPlusNormal"/>
            </w:pPr>
          </w:p>
        </w:tc>
        <w:tc>
          <w:tcPr>
            <w:tcW w:w="667" w:type="dxa"/>
          </w:tcPr>
          <w:p w:rsidR="002D6707" w:rsidRDefault="002D6707">
            <w:pPr>
              <w:pStyle w:val="ConsPlusNormal"/>
            </w:pPr>
          </w:p>
        </w:tc>
        <w:tc>
          <w:tcPr>
            <w:tcW w:w="1304" w:type="dxa"/>
          </w:tcPr>
          <w:p w:rsidR="002D6707" w:rsidRDefault="002D6707">
            <w:pPr>
              <w:pStyle w:val="ConsPlusNormal"/>
            </w:pPr>
          </w:p>
        </w:tc>
        <w:tc>
          <w:tcPr>
            <w:tcW w:w="562" w:type="dxa"/>
          </w:tcPr>
          <w:p w:rsidR="002D6707" w:rsidRDefault="002D6707">
            <w:pPr>
              <w:pStyle w:val="ConsPlusNormal"/>
            </w:pPr>
          </w:p>
        </w:tc>
        <w:tc>
          <w:tcPr>
            <w:tcW w:w="1077" w:type="dxa"/>
          </w:tcPr>
          <w:p w:rsidR="002D6707" w:rsidRDefault="002D6707">
            <w:pPr>
              <w:pStyle w:val="ConsPlusNormal"/>
            </w:pPr>
          </w:p>
        </w:tc>
        <w:tc>
          <w:tcPr>
            <w:tcW w:w="907" w:type="dxa"/>
          </w:tcPr>
          <w:p w:rsidR="002D6707" w:rsidRDefault="002D6707">
            <w:pPr>
              <w:pStyle w:val="ConsPlusNormal"/>
            </w:pPr>
          </w:p>
        </w:tc>
        <w:tc>
          <w:tcPr>
            <w:tcW w:w="1361" w:type="dxa"/>
          </w:tcPr>
          <w:p w:rsidR="002D6707" w:rsidRDefault="002D6707">
            <w:pPr>
              <w:pStyle w:val="ConsPlusNormal"/>
            </w:pPr>
          </w:p>
        </w:tc>
        <w:tc>
          <w:tcPr>
            <w:tcW w:w="794" w:type="dxa"/>
          </w:tcPr>
          <w:p w:rsidR="002D6707" w:rsidRDefault="002D6707">
            <w:pPr>
              <w:pStyle w:val="ConsPlusNormal"/>
            </w:pPr>
          </w:p>
        </w:tc>
        <w:tc>
          <w:tcPr>
            <w:tcW w:w="964" w:type="dxa"/>
          </w:tcPr>
          <w:p w:rsidR="002D6707" w:rsidRDefault="002D6707">
            <w:pPr>
              <w:pStyle w:val="ConsPlusNormal"/>
            </w:pPr>
          </w:p>
        </w:tc>
        <w:tc>
          <w:tcPr>
            <w:tcW w:w="1020" w:type="dxa"/>
          </w:tcPr>
          <w:p w:rsidR="002D6707" w:rsidRDefault="002D6707">
            <w:pPr>
              <w:pStyle w:val="ConsPlusNormal"/>
            </w:pPr>
          </w:p>
        </w:tc>
        <w:tc>
          <w:tcPr>
            <w:tcW w:w="737" w:type="dxa"/>
          </w:tcPr>
          <w:p w:rsidR="002D6707" w:rsidRDefault="002D6707">
            <w:pPr>
              <w:pStyle w:val="ConsPlusNormal"/>
            </w:pPr>
          </w:p>
        </w:tc>
        <w:tc>
          <w:tcPr>
            <w:tcW w:w="737" w:type="dxa"/>
          </w:tcPr>
          <w:p w:rsidR="002D6707" w:rsidRDefault="002D6707">
            <w:pPr>
              <w:pStyle w:val="ConsPlusNormal"/>
            </w:pPr>
          </w:p>
        </w:tc>
        <w:tc>
          <w:tcPr>
            <w:tcW w:w="624" w:type="dxa"/>
          </w:tcPr>
          <w:p w:rsidR="002D6707" w:rsidRDefault="002D6707">
            <w:pPr>
              <w:pStyle w:val="ConsPlusNormal"/>
            </w:pPr>
          </w:p>
        </w:tc>
        <w:tc>
          <w:tcPr>
            <w:tcW w:w="907" w:type="dxa"/>
          </w:tcPr>
          <w:p w:rsidR="002D6707" w:rsidRDefault="002D6707">
            <w:pPr>
              <w:pStyle w:val="ConsPlusNormal"/>
            </w:pPr>
          </w:p>
        </w:tc>
      </w:tr>
      <w:tr w:rsidR="002D6707">
        <w:tblPrEx>
          <w:tblBorders>
            <w:right w:val="single" w:sz="4" w:space="0" w:color="auto"/>
          </w:tblBorders>
        </w:tblPrEx>
        <w:tc>
          <w:tcPr>
            <w:tcW w:w="1644" w:type="dxa"/>
            <w:tcBorders>
              <w:left w:val="nil"/>
            </w:tcBorders>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pP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pPr>
          </w:p>
        </w:tc>
        <w:tc>
          <w:tcPr>
            <w:tcW w:w="964" w:type="dxa"/>
            <w:vAlign w:val="bottom"/>
          </w:tcPr>
          <w:p w:rsidR="002D6707" w:rsidRDefault="002D6707">
            <w:pPr>
              <w:pStyle w:val="ConsPlusNormal"/>
            </w:pPr>
          </w:p>
        </w:tc>
        <w:tc>
          <w:tcPr>
            <w:tcW w:w="1020" w:type="dxa"/>
            <w:vAlign w:val="bottom"/>
          </w:tcPr>
          <w:p w:rsidR="002D6707" w:rsidRDefault="002D6707">
            <w:pPr>
              <w:pStyle w:val="ConsPlusNormal"/>
            </w:pPr>
          </w:p>
        </w:tc>
        <w:tc>
          <w:tcPr>
            <w:tcW w:w="737" w:type="dxa"/>
            <w:vAlign w:val="bottom"/>
          </w:tcPr>
          <w:p w:rsidR="002D6707" w:rsidRDefault="002D6707">
            <w:pPr>
              <w:pStyle w:val="ConsPlusNormal"/>
            </w:pPr>
          </w:p>
        </w:tc>
        <w:tc>
          <w:tcPr>
            <w:tcW w:w="737" w:type="dxa"/>
            <w:vAlign w:val="bottom"/>
          </w:tcPr>
          <w:p w:rsidR="002D6707" w:rsidRDefault="002D6707">
            <w:pPr>
              <w:pStyle w:val="ConsPlusNormal"/>
            </w:pPr>
          </w:p>
        </w:tc>
        <w:tc>
          <w:tcPr>
            <w:tcW w:w="624" w:type="dxa"/>
            <w:vAlign w:val="bottom"/>
          </w:tcPr>
          <w:p w:rsidR="002D6707" w:rsidRDefault="002D6707">
            <w:pPr>
              <w:pStyle w:val="ConsPlusNormal"/>
            </w:pPr>
          </w:p>
        </w:tc>
        <w:tc>
          <w:tcPr>
            <w:tcW w:w="907" w:type="dxa"/>
            <w:vAlign w:val="bottom"/>
          </w:tcPr>
          <w:p w:rsidR="002D6707" w:rsidRDefault="002D6707">
            <w:pPr>
              <w:pStyle w:val="ConsPlusNormal"/>
            </w:pPr>
          </w:p>
        </w:tc>
      </w:tr>
      <w:tr w:rsidR="002D6707">
        <w:tblPrEx>
          <w:tblBorders>
            <w:right w:val="single" w:sz="4" w:space="0" w:color="auto"/>
          </w:tblBorders>
        </w:tblPrEx>
        <w:tc>
          <w:tcPr>
            <w:tcW w:w="1644" w:type="dxa"/>
            <w:tcBorders>
              <w:left w:val="nil"/>
            </w:tcBorders>
          </w:tcPr>
          <w:p w:rsidR="002D6707" w:rsidRDefault="002D6707">
            <w:pPr>
              <w:pStyle w:val="ConsPlusNormal"/>
              <w:jc w:val="right"/>
            </w:pPr>
            <w:r>
              <w:t>Итого по обязательству</w:t>
            </w: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jc w:val="center"/>
            </w:pPr>
            <w:r>
              <w:t>x</w:t>
            </w: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jc w:val="center"/>
            </w:pPr>
            <w:r>
              <w:t>x</w:t>
            </w:r>
          </w:p>
        </w:tc>
        <w:tc>
          <w:tcPr>
            <w:tcW w:w="964" w:type="dxa"/>
            <w:vAlign w:val="bottom"/>
          </w:tcPr>
          <w:p w:rsidR="002D6707" w:rsidRDefault="002D6707">
            <w:pPr>
              <w:pStyle w:val="ConsPlusNormal"/>
              <w:jc w:val="center"/>
            </w:pPr>
            <w:r>
              <w:t>x</w:t>
            </w:r>
          </w:p>
        </w:tc>
        <w:tc>
          <w:tcPr>
            <w:tcW w:w="1020" w:type="dxa"/>
            <w:vAlign w:val="bottom"/>
          </w:tcPr>
          <w:p w:rsidR="002D6707" w:rsidRDefault="002D6707">
            <w:pPr>
              <w:pStyle w:val="ConsPlusNormal"/>
            </w:pPr>
          </w:p>
        </w:tc>
        <w:tc>
          <w:tcPr>
            <w:tcW w:w="737" w:type="dxa"/>
            <w:vAlign w:val="bottom"/>
          </w:tcPr>
          <w:p w:rsidR="002D6707" w:rsidRDefault="002D6707">
            <w:pPr>
              <w:pStyle w:val="ConsPlusNormal"/>
              <w:jc w:val="center"/>
            </w:pPr>
            <w:r>
              <w:t>x</w:t>
            </w:r>
          </w:p>
        </w:tc>
        <w:tc>
          <w:tcPr>
            <w:tcW w:w="737" w:type="dxa"/>
            <w:vAlign w:val="bottom"/>
          </w:tcPr>
          <w:p w:rsidR="002D6707" w:rsidRDefault="002D6707">
            <w:pPr>
              <w:pStyle w:val="ConsPlusNormal"/>
              <w:jc w:val="center"/>
            </w:pPr>
            <w:r>
              <w:t>x</w:t>
            </w:r>
          </w:p>
        </w:tc>
        <w:tc>
          <w:tcPr>
            <w:tcW w:w="624"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r>
      <w:tr w:rsidR="002D6707">
        <w:tblPrEx>
          <w:tblBorders>
            <w:right w:val="single" w:sz="4" w:space="0" w:color="auto"/>
          </w:tblBorders>
        </w:tblPrEx>
        <w:tc>
          <w:tcPr>
            <w:tcW w:w="1644" w:type="dxa"/>
            <w:tcBorders>
              <w:left w:val="nil"/>
            </w:tcBorders>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pP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pPr>
          </w:p>
        </w:tc>
        <w:tc>
          <w:tcPr>
            <w:tcW w:w="964" w:type="dxa"/>
            <w:vAlign w:val="bottom"/>
          </w:tcPr>
          <w:p w:rsidR="002D6707" w:rsidRDefault="002D6707">
            <w:pPr>
              <w:pStyle w:val="ConsPlusNormal"/>
            </w:pPr>
          </w:p>
        </w:tc>
        <w:tc>
          <w:tcPr>
            <w:tcW w:w="1020" w:type="dxa"/>
            <w:vAlign w:val="bottom"/>
          </w:tcPr>
          <w:p w:rsidR="002D6707" w:rsidRDefault="002D6707">
            <w:pPr>
              <w:pStyle w:val="ConsPlusNormal"/>
            </w:pPr>
          </w:p>
        </w:tc>
        <w:tc>
          <w:tcPr>
            <w:tcW w:w="737" w:type="dxa"/>
            <w:vAlign w:val="bottom"/>
          </w:tcPr>
          <w:p w:rsidR="002D6707" w:rsidRDefault="002D6707">
            <w:pPr>
              <w:pStyle w:val="ConsPlusNormal"/>
            </w:pPr>
          </w:p>
        </w:tc>
        <w:tc>
          <w:tcPr>
            <w:tcW w:w="737" w:type="dxa"/>
            <w:vAlign w:val="bottom"/>
          </w:tcPr>
          <w:p w:rsidR="002D6707" w:rsidRDefault="002D6707">
            <w:pPr>
              <w:pStyle w:val="ConsPlusNormal"/>
            </w:pPr>
          </w:p>
        </w:tc>
        <w:tc>
          <w:tcPr>
            <w:tcW w:w="624" w:type="dxa"/>
            <w:vAlign w:val="bottom"/>
          </w:tcPr>
          <w:p w:rsidR="002D6707" w:rsidRDefault="002D6707">
            <w:pPr>
              <w:pStyle w:val="ConsPlusNormal"/>
            </w:pPr>
          </w:p>
        </w:tc>
        <w:tc>
          <w:tcPr>
            <w:tcW w:w="907" w:type="dxa"/>
            <w:vAlign w:val="bottom"/>
          </w:tcPr>
          <w:p w:rsidR="002D6707" w:rsidRDefault="002D6707">
            <w:pPr>
              <w:pStyle w:val="ConsPlusNormal"/>
            </w:pPr>
          </w:p>
        </w:tc>
      </w:tr>
      <w:tr w:rsidR="002D6707">
        <w:tblPrEx>
          <w:tblBorders>
            <w:right w:val="single" w:sz="4" w:space="0" w:color="auto"/>
          </w:tblBorders>
        </w:tblPrEx>
        <w:tc>
          <w:tcPr>
            <w:tcW w:w="1644" w:type="dxa"/>
            <w:tcBorders>
              <w:left w:val="nil"/>
            </w:tcBorders>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pP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pPr>
          </w:p>
        </w:tc>
        <w:tc>
          <w:tcPr>
            <w:tcW w:w="964" w:type="dxa"/>
            <w:vAlign w:val="bottom"/>
          </w:tcPr>
          <w:p w:rsidR="002D6707" w:rsidRDefault="002D6707">
            <w:pPr>
              <w:pStyle w:val="ConsPlusNormal"/>
            </w:pPr>
          </w:p>
        </w:tc>
        <w:tc>
          <w:tcPr>
            <w:tcW w:w="1020" w:type="dxa"/>
            <w:vAlign w:val="bottom"/>
          </w:tcPr>
          <w:p w:rsidR="002D6707" w:rsidRDefault="002D6707">
            <w:pPr>
              <w:pStyle w:val="ConsPlusNormal"/>
            </w:pPr>
          </w:p>
        </w:tc>
        <w:tc>
          <w:tcPr>
            <w:tcW w:w="737" w:type="dxa"/>
            <w:vAlign w:val="bottom"/>
          </w:tcPr>
          <w:p w:rsidR="002D6707" w:rsidRDefault="002D6707">
            <w:pPr>
              <w:pStyle w:val="ConsPlusNormal"/>
            </w:pPr>
          </w:p>
        </w:tc>
        <w:tc>
          <w:tcPr>
            <w:tcW w:w="737" w:type="dxa"/>
            <w:vAlign w:val="bottom"/>
          </w:tcPr>
          <w:p w:rsidR="002D6707" w:rsidRDefault="002D6707">
            <w:pPr>
              <w:pStyle w:val="ConsPlusNormal"/>
            </w:pPr>
          </w:p>
        </w:tc>
        <w:tc>
          <w:tcPr>
            <w:tcW w:w="624" w:type="dxa"/>
            <w:vAlign w:val="bottom"/>
          </w:tcPr>
          <w:p w:rsidR="002D6707" w:rsidRDefault="002D6707">
            <w:pPr>
              <w:pStyle w:val="ConsPlusNormal"/>
            </w:pPr>
          </w:p>
        </w:tc>
        <w:tc>
          <w:tcPr>
            <w:tcW w:w="907" w:type="dxa"/>
            <w:vAlign w:val="bottom"/>
          </w:tcPr>
          <w:p w:rsidR="002D6707" w:rsidRDefault="002D6707">
            <w:pPr>
              <w:pStyle w:val="ConsPlusNormal"/>
            </w:pPr>
          </w:p>
        </w:tc>
      </w:tr>
      <w:tr w:rsidR="002D6707">
        <w:tblPrEx>
          <w:tblBorders>
            <w:right w:val="single" w:sz="4" w:space="0" w:color="auto"/>
          </w:tblBorders>
        </w:tblPrEx>
        <w:tc>
          <w:tcPr>
            <w:tcW w:w="1644" w:type="dxa"/>
            <w:tcBorders>
              <w:left w:val="nil"/>
            </w:tcBorders>
          </w:tcPr>
          <w:p w:rsidR="002D6707" w:rsidRDefault="002D6707">
            <w:pPr>
              <w:pStyle w:val="ConsPlusNormal"/>
              <w:jc w:val="right"/>
            </w:pPr>
            <w:r>
              <w:t xml:space="preserve">Итого по </w:t>
            </w:r>
            <w:r>
              <w:lastRenderedPageBreak/>
              <w:t>обязательству</w:t>
            </w: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jc w:val="center"/>
            </w:pPr>
            <w:r>
              <w:t>x</w:t>
            </w: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jc w:val="center"/>
            </w:pPr>
            <w:r>
              <w:t>x</w:t>
            </w:r>
          </w:p>
        </w:tc>
        <w:tc>
          <w:tcPr>
            <w:tcW w:w="964" w:type="dxa"/>
            <w:vAlign w:val="bottom"/>
          </w:tcPr>
          <w:p w:rsidR="002D6707" w:rsidRDefault="002D6707">
            <w:pPr>
              <w:pStyle w:val="ConsPlusNormal"/>
              <w:jc w:val="center"/>
            </w:pPr>
            <w:r>
              <w:t>x</w:t>
            </w:r>
          </w:p>
        </w:tc>
        <w:tc>
          <w:tcPr>
            <w:tcW w:w="1020" w:type="dxa"/>
            <w:vAlign w:val="bottom"/>
          </w:tcPr>
          <w:p w:rsidR="002D6707" w:rsidRDefault="002D6707">
            <w:pPr>
              <w:pStyle w:val="ConsPlusNormal"/>
            </w:pPr>
          </w:p>
        </w:tc>
        <w:tc>
          <w:tcPr>
            <w:tcW w:w="737" w:type="dxa"/>
            <w:vAlign w:val="bottom"/>
          </w:tcPr>
          <w:p w:rsidR="002D6707" w:rsidRDefault="002D6707">
            <w:pPr>
              <w:pStyle w:val="ConsPlusNormal"/>
              <w:jc w:val="center"/>
            </w:pPr>
            <w:r>
              <w:t>x</w:t>
            </w:r>
          </w:p>
        </w:tc>
        <w:tc>
          <w:tcPr>
            <w:tcW w:w="737" w:type="dxa"/>
            <w:vAlign w:val="bottom"/>
          </w:tcPr>
          <w:p w:rsidR="002D6707" w:rsidRDefault="002D6707">
            <w:pPr>
              <w:pStyle w:val="ConsPlusNormal"/>
              <w:jc w:val="center"/>
            </w:pPr>
            <w:r>
              <w:t>x</w:t>
            </w:r>
          </w:p>
        </w:tc>
        <w:tc>
          <w:tcPr>
            <w:tcW w:w="624"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r>
      <w:tr w:rsidR="002D6707">
        <w:tblPrEx>
          <w:tblBorders>
            <w:right w:val="single" w:sz="4" w:space="0" w:color="auto"/>
          </w:tblBorders>
        </w:tblPrEx>
        <w:tc>
          <w:tcPr>
            <w:tcW w:w="3344" w:type="dxa"/>
            <w:gridSpan w:val="3"/>
            <w:tcBorders>
              <w:left w:val="nil"/>
            </w:tcBorders>
          </w:tcPr>
          <w:p w:rsidR="002D6707" w:rsidRDefault="002D6707">
            <w:pPr>
              <w:pStyle w:val="ConsPlusNormal"/>
              <w:jc w:val="right"/>
            </w:pPr>
            <w:r>
              <w:lastRenderedPageBreak/>
              <w:t>Итого по контрагенту</w:t>
            </w:r>
          </w:p>
          <w:p w:rsidR="002D6707" w:rsidRDefault="002D6707">
            <w:pPr>
              <w:pStyle w:val="ConsPlusNormal"/>
              <w:jc w:val="right"/>
            </w:pPr>
            <w:r>
              <w:t>_______________________</w:t>
            </w:r>
          </w:p>
          <w:p w:rsidR="002D6707" w:rsidRDefault="002D6707">
            <w:pPr>
              <w:pStyle w:val="ConsPlusNormal"/>
              <w:jc w:val="right"/>
            </w:pPr>
            <w:r>
              <w:t>(наименование)</w:t>
            </w: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jc w:val="center"/>
            </w:pPr>
            <w:r>
              <w:t>x</w:t>
            </w: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jc w:val="center"/>
            </w:pPr>
            <w:r>
              <w:t>x</w:t>
            </w:r>
          </w:p>
        </w:tc>
        <w:tc>
          <w:tcPr>
            <w:tcW w:w="964" w:type="dxa"/>
            <w:vAlign w:val="bottom"/>
          </w:tcPr>
          <w:p w:rsidR="002D6707" w:rsidRDefault="002D6707">
            <w:pPr>
              <w:pStyle w:val="ConsPlusNormal"/>
              <w:jc w:val="center"/>
            </w:pPr>
            <w:r>
              <w:t>x</w:t>
            </w:r>
          </w:p>
        </w:tc>
        <w:tc>
          <w:tcPr>
            <w:tcW w:w="1020" w:type="dxa"/>
            <w:vAlign w:val="bottom"/>
          </w:tcPr>
          <w:p w:rsidR="002D6707" w:rsidRDefault="002D6707">
            <w:pPr>
              <w:pStyle w:val="ConsPlusNormal"/>
            </w:pPr>
          </w:p>
        </w:tc>
        <w:tc>
          <w:tcPr>
            <w:tcW w:w="737" w:type="dxa"/>
            <w:vAlign w:val="bottom"/>
          </w:tcPr>
          <w:p w:rsidR="002D6707" w:rsidRDefault="002D6707">
            <w:pPr>
              <w:pStyle w:val="ConsPlusNormal"/>
              <w:jc w:val="center"/>
            </w:pPr>
            <w:r>
              <w:t>x</w:t>
            </w:r>
          </w:p>
        </w:tc>
        <w:tc>
          <w:tcPr>
            <w:tcW w:w="737" w:type="dxa"/>
            <w:vAlign w:val="bottom"/>
          </w:tcPr>
          <w:p w:rsidR="002D6707" w:rsidRDefault="002D6707">
            <w:pPr>
              <w:pStyle w:val="ConsPlusNormal"/>
              <w:jc w:val="center"/>
            </w:pPr>
            <w:r>
              <w:t>x</w:t>
            </w:r>
          </w:p>
        </w:tc>
        <w:tc>
          <w:tcPr>
            <w:tcW w:w="624"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r>
      <w:tr w:rsidR="002D6707">
        <w:tblPrEx>
          <w:tblBorders>
            <w:right w:val="single" w:sz="4" w:space="0" w:color="auto"/>
          </w:tblBorders>
        </w:tblPrEx>
        <w:tc>
          <w:tcPr>
            <w:tcW w:w="1644" w:type="dxa"/>
            <w:tcBorders>
              <w:left w:val="nil"/>
            </w:tcBorders>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pP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pPr>
          </w:p>
        </w:tc>
        <w:tc>
          <w:tcPr>
            <w:tcW w:w="964" w:type="dxa"/>
            <w:vAlign w:val="bottom"/>
          </w:tcPr>
          <w:p w:rsidR="002D6707" w:rsidRDefault="002D6707">
            <w:pPr>
              <w:pStyle w:val="ConsPlusNormal"/>
            </w:pPr>
          </w:p>
        </w:tc>
        <w:tc>
          <w:tcPr>
            <w:tcW w:w="1020" w:type="dxa"/>
            <w:vAlign w:val="bottom"/>
          </w:tcPr>
          <w:p w:rsidR="002D6707" w:rsidRDefault="002D6707">
            <w:pPr>
              <w:pStyle w:val="ConsPlusNormal"/>
            </w:pPr>
          </w:p>
        </w:tc>
        <w:tc>
          <w:tcPr>
            <w:tcW w:w="737" w:type="dxa"/>
            <w:vAlign w:val="bottom"/>
          </w:tcPr>
          <w:p w:rsidR="002D6707" w:rsidRDefault="002D6707">
            <w:pPr>
              <w:pStyle w:val="ConsPlusNormal"/>
            </w:pPr>
          </w:p>
        </w:tc>
        <w:tc>
          <w:tcPr>
            <w:tcW w:w="737" w:type="dxa"/>
            <w:vAlign w:val="bottom"/>
          </w:tcPr>
          <w:p w:rsidR="002D6707" w:rsidRDefault="002D6707">
            <w:pPr>
              <w:pStyle w:val="ConsPlusNormal"/>
            </w:pPr>
          </w:p>
        </w:tc>
        <w:tc>
          <w:tcPr>
            <w:tcW w:w="624" w:type="dxa"/>
            <w:vAlign w:val="bottom"/>
          </w:tcPr>
          <w:p w:rsidR="002D6707" w:rsidRDefault="002D6707">
            <w:pPr>
              <w:pStyle w:val="ConsPlusNormal"/>
            </w:pPr>
          </w:p>
        </w:tc>
        <w:tc>
          <w:tcPr>
            <w:tcW w:w="907" w:type="dxa"/>
            <w:vAlign w:val="bottom"/>
          </w:tcPr>
          <w:p w:rsidR="002D6707" w:rsidRDefault="002D6707">
            <w:pPr>
              <w:pStyle w:val="ConsPlusNormal"/>
            </w:pPr>
          </w:p>
        </w:tc>
      </w:tr>
      <w:tr w:rsidR="002D6707">
        <w:tblPrEx>
          <w:tblBorders>
            <w:right w:val="single" w:sz="4" w:space="0" w:color="auto"/>
          </w:tblBorders>
        </w:tblPrEx>
        <w:tc>
          <w:tcPr>
            <w:tcW w:w="1644" w:type="dxa"/>
            <w:tcBorders>
              <w:left w:val="nil"/>
            </w:tcBorders>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pP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pPr>
          </w:p>
        </w:tc>
        <w:tc>
          <w:tcPr>
            <w:tcW w:w="964" w:type="dxa"/>
            <w:vAlign w:val="bottom"/>
          </w:tcPr>
          <w:p w:rsidR="002D6707" w:rsidRDefault="002D6707">
            <w:pPr>
              <w:pStyle w:val="ConsPlusNormal"/>
            </w:pPr>
          </w:p>
        </w:tc>
        <w:tc>
          <w:tcPr>
            <w:tcW w:w="1020" w:type="dxa"/>
            <w:vAlign w:val="bottom"/>
          </w:tcPr>
          <w:p w:rsidR="002D6707" w:rsidRDefault="002D6707">
            <w:pPr>
              <w:pStyle w:val="ConsPlusNormal"/>
            </w:pPr>
          </w:p>
        </w:tc>
        <w:tc>
          <w:tcPr>
            <w:tcW w:w="737" w:type="dxa"/>
            <w:vAlign w:val="bottom"/>
          </w:tcPr>
          <w:p w:rsidR="002D6707" w:rsidRDefault="002D6707">
            <w:pPr>
              <w:pStyle w:val="ConsPlusNormal"/>
            </w:pPr>
          </w:p>
        </w:tc>
        <w:tc>
          <w:tcPr>
            <w:tcW w:w="737" w:type="dxa"/>
            <w:vAlign w:val="bottom"/>
          </w:tcPr>
          <w:p w:rsidR="002D6707" w:rsidRDefault="002D6707">
            <w:pPr>
              <w:pStyle w:val="ConsPlusNormal"/>
            </w:pPr>
          </w:p>
        </w:tc>
        <w:tc>
          <w:tcPr>
            <w:tcW w:w="624" w:type="dxa"/>
            <w:vAlign w:val="bottom"/>
          </w:tcPr>
          <w:p w:rsidR="002D6707" w:rsidRDefault="002D6707">
            <w:pPr>
              <w:pStyle w:val="ConsPlusNormal"/>
            </w:pPr>
          </w:p>
        </w:tc>
        <w:tc>
          <w:tcPr>
            <w:tcW w:w="907" w:type="dxa"/>
            <w:vAlign w:val="bottom"/>
          </w:tcPr>
          <w:p w:rsidR="002D6707" w:rsidRDefault="002D6707">
            <w:pPr>
              <w:pStyle w:val="ConsPlusNormal"/>
            </w:pPr>
          </w:p>
        </w:tc>
      </w:tr>
      <w:tr w:rsidR="002D6707">
        <w:tblPrEx>
          <w:tblBorders>
            <w:right w:val="single" w:sz="4" w:space="0" w:color="auto"/>
          </w:tblBorders>
        </w:tblPrEx>
        <w:tc>
          <w:tcPr>
            <w:tcW w:w="1644" w:type="dxa"/>
            <w:tcBorders>
              <w:left w:val="nil"/>
            </w:tcBorders>
          </w:tcPr>
          <w:p w:rsidR="002D6707" w:rsidRDefault="002D6707">
            <w:pPr>
              <w:pStyle w:val="ConsPlusNormal"/>
              <w:jc w:val="right"/>
            </w:pPr>
            <w:r>
              <w:t>Итого по обязательству</w:t>
            </w: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jc w:val="center"/>
            </w:pPr>
            <w:r>
              <w:t>x</w:t>
            </w: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jc w:val="center"/>
            </w:pPr>
            <w:r>
              <w:t>x</w:t>
            </w:r>
          </w:p>
        </w:tc>
        <w:tc>
          <w:tcPr>
            <w:tcW w:w="964" w:type="dxa"/>
            <w:vAlign w:val="bottom"/>
          </w:tcPr>
          <w:p w:rsidR="002D6707" w:rsidRDefault="002D6707">
            <w:pPr>
              <w:pStyle w:val="ConsPlusNormal"/>
              <w:jc w:val="center"/>
            </w:pPr>
            <w:r>
              <w:t>x</w:t>
            </w:r>
          </w:p>
        </w:tc>
        <w:tc>
          <w:tcPr>
            <w:tcW w:w="1020" w:type="dxa"/>
            <w:vAlign w:val="bottom"/>
          </w:tcPr>
          <w:p w:rsidR="002D6707" w:rsidRDefault="002D6707">
            <w:pPr>
              <w:pStyle w:val="ConsPlusNormal"/>
            </w:pPr>
          </w:p>
        </w:tc>
        <w:tc>
          <w:tcPr>
            <w:tcW w:w="737" w:type="dxa"/>
            <w:vAlign w:val="bottom"/>
          </w:tcPr>
          <w:p w:rsidR="002D6707" w:rsidRDefault="002D6707">
            <w:pPr>
              <w:pStyle w:val="ConsPlusNormal"/>
              <w:jc w:val="center"/>
            </w:pPr>
            <w:r>
              <w:t>x</w:t>
            </w:r>
          </w:p>
        </w:tc>
        <w:tc>
          <w:tcPr>
            <w:tcW w:w="737" w:type="dxa"/>
            <w:vAlign w:val="bottom"/>
          </w:tcPr>
          <w:p w:rsidR="002D6707" w:rsidRDefault="002D6707">
            <w:pPr>
              <w:pStyle w:val="ConsPlusNormal"/>
              <w:jc w:val="center"/>
            </w:pPr>
            <w:r>
              <w:t>x</w:t>
            </w:r>
          </w:p>
        </w:tc>
        <w:tc>
          <w:tcPr>
            <w:tcW w:w="624"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r>
      <w:tr w:rsidR="002D6707">
        <w:tblPrEx>
          <w:tblBorders>
            <w:right w:val="single" w:sz="4" w:space="0" w:color="auto"/>
          </w:tblBorders>
        </w:tblPrEx>
        <w:tc>
          <w:tcPr>
            <w:tcW w:w="1644" w:type="dxa"/>
            <w:tcBorders>
              <w:left w:val="nil"/>
            </w:tcBorders>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pP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pPr>
          </w:p>
        </w:tc>
        <w:tc>
          <w:tcPr>
            <w:tcW w:w="964" w:type="dxa"/>
            <w:vAlign w:val="bottom"/>
          </w:tcPr>
          <w:p w:rsidR="002D6707" w:rsidRDefault="002D6707">
            <w:pPr>
              <w:pStyle w:val="ConsPlusNormal"/>
            </w:pPr>
          </w:p>
        </w:tc>
        <w:tc>
          <w:tcPr>
            <w:tcW w:w="1020" w:type="dxa"/>
            <w:vAlign w:val="bottom"/>
          </w:tcPr>
          <w:p w:rsidR="002D6707" w:rsidRDefault="002D6707">
            <w:pPr>
              <w:pStyle w:val="ConsPlusNormal"/>
            </w:pPr>
          </w:p>
        </w:tc>
        <w:tc>
          <w:tcPr>
            <w:tcW w:w="737" w:type="dxa"/>
            <w:vAlign w:val="bottom"/>
          </w:tcPr>
          <w:p w:rsidR="002D6707" w:rsidRDefault="002D6707">
            <w:pPr>
              <w:pStyle w:val="ConsPlusNormal"/>
            </w:pPr>
          </w:p>
        </w:tc>
        <w:tc>
          <w:tcPr>
            <w:tcW w:w="737" w:type="dxa"/>
            <w:vAlign w:val="bottom"/>
          </w:tcPr>
          <w:p w:rsidR="002D6707" w:rsidRDefault="002D6707">
            <w:pPr>
              <w:pStyle w:val="ConsPlusNormal"/>
            </w:pPr>
          </w:p>
        </w:tc>
        <w:tc>
          <w:tcPr>
            <w:tcW w:w="624" w:type="dxa"/>
            <w:vAlign w:val="bottom"/>
          </w:tcPr>
          <w:p w:rsidR="002D6707" w:rsidRDefault="002D6707">
            <w:pPr>
              <w:pStyle w:val="ConsPlusNormal"/>
            </w:pPr>
          </w:p>
        </w:tc>
        <w:tc>
          <w:tcPr>
            <w:tcW w:w="907" w:type="dxa"/>
            <w:vAlign w:val="bottom"/>
          </w:tcPr>
          <w:p w:rsidR="002D6707" w:rsidRDefault="002D6707">
            <w:pPr>
              <w:pStyle w:val="ConsPlusNormal"/>
            </w:pPr>
          </w:p>
        </w:tc>
      </w:tr>
      <w:tr w:rsidR="002D6707">
        <w:tblPrEx>
          <w:tblBorders>
            <w:right w:val="single" w:sz="4" w:space="0" w:color="auto"/>
          </w:tblBorders>
        </w:tblPrEx>
        <w:tc>
          <w:tcPr>
            <w:tcW w:w="1644" w:type="dxa"/>
            <w:tcBorders>
              <w:left w:val="nil"/>
            </w:tcBorders>
          </w:tcPr>
          <w:p w:rsidR="002D6707" w:rsidRDefault="002D6707">
            <w:pPr>
              <w:pStyle w:val="ConsPlusNormal"/>
            </w:pP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pP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pPr>
          </w:p>
        </w:tc>
        <w:tc>
          <w:tcPr>
            <w:tcW w:w="964" w:type="dxa"/>
            <w:vAlign w:val="bottom"/>
          </w:tcPr>
          <w:p w:rsidR="002D6707" w:rsidRDefault="002D6707">
            <w:pPr>
              <w:pStyle w:val="ConsPlusNormal"/>
            </w:pPr>
          </w:p>
        </w:tc>
        <w:tc>
          <w:tcPr>
            <w:tcW w:w="1020" w:type="dxa"/>
            <w:vAlign w:val="bottom"/>
          </w:tcPr>
          <w:p w:rsidR="002D6707" w:rsidRDefault="002D6707">
            <w:pPr>
              <w:pStyle w:val="ConsPlusNormal"/>
            </w:pPr>
          </w:p>
        </w:tc>
        <w:tc>
          <w:tcPr>
            <w:tcW w:w="737" w:type="dxa"/>
            <w:vAlign w:val="bottom"/>
          </w:tcPr>
          <w:p w:rsidR="002D6707" w:rsidRDefault="002D6707">
            <w:pPr>
              <w:pStyle w:val="ConsPlusNormal"/>
            </w:pPr>
          </w:p>
        </w:tc>
        <w:tc>
          <w:tcPr>
            <w:tcW w:w="737" w:type="dxa"/>
            <w:vAlign w:val="bottom"/>
          </w:tcPr>
          <w:p w:rsidR="002D6707" w:rsidRDefault="002D6707">
            <w:pPr>
              <w:pStyle w:val="ConsPlusNormal"/>
            </w:pPr>
          </w:p>
        </w:tc>
        <w:tc>
          <w:tcPr>
            <w:tcW w:w="624" w:type="dxa"/>
            <w:vAlign w:val="bottom"/>
          </w:tcPr>
          <w:p w:rsidR="002D6707" w:rsidRDefault="002D6707">
            <w:pPr>
              <w:pStyle w:val="ConsPlusNormal"/>
            </w:pPr>
          </w:p>
        </w:tc>
        <w:tc>
          <w:tcPr>
            <w:tcW w:w="907" w:type="dxa"/>
            <w:vAlign w:val="bottom"/>
          </w:tcPr>
          <w:p w:rsidR="002D6707" w:rsidRDefault="002D6707">
            <w:pPr>
              <w:pStyle w:val="ConsPlusNormal"/>
            </w:pPr>
          </w:p>
        </w:tc>
      </w:tr>
      <w:tr w:rsidR="002D6707">
        <w:tblPrEx>
          <w:tblBorders>
            <w:right w:val="single" w:sz="4" w:space="0" w:color="auto"/>
          </w:tblBorders>
        </w:tblPrEx>
        <w:tc>
          <w:tcPr>
            <w:tcW w:w="1644" w:type="dxa"/>
            <w:tcBorders>
              <w:left w:val="nil"/>
            </w:tcBorders>
          </w:tcPr>
          <w:p w:rsidR="002D6707" w:rsidRDefault="002D6707">
            <w:pPr>
              <w:pStyle w:val="ConsPlusNormal"/>
              <w:jc w:val="right"/>
            </w:pPr>
            <w:r>
              <w:t>Итого по обязательству</w:t>
            </w:r>
          </w:p>
        </w:tc>
        <w:tc>
          <w:tcPr>
            <w:tcW w:w="680" w:type="dxa"/>
          </w:tcPr>
          <w:p w:rsidR="002D6707" w:rsidRDefault="002D6707">
            <w:pPr>
              <w:pStyle w:val="ConsPlusNormal"/>
            </w:pPr>
          </w:p>
        </w:tc>
        <w:tc>
          <w:tcPr>
            <w:tcW w:w="1020" w:type="dxa"/>
          </w:tcPr>
          <w:p w:rsidR="002D6707" w:rsidRDefault="002D6707">
            <w:pPr>
              <w:pStyle w:val="ConsPlusNormal"/>
            </w:pP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jc w:val="center"/>
            </w:pPr>
            <w:r>
              <w:t>x</w:t>
            </w: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jc w:val="center"/>
            </w:pPr>
            <w:r>
              <w:t>x</w:t>
            </w:r>
          </w:p>
        </w:tc>
        <w:tc>
          <w:tcPr>
            <w:tcW w:w="964" w:type="dxa"/>
            <w:vAlign w:val="bottom"/>
          </w:tcPr>
          <w:p w:rsidR="002D6707" w:rsidRDefault="002D6707">
            <w:pPr>
              <w:pStyle w:val="ConsPlusNormal"/>
              <w:jc w:val="center"/>
            </w:pPr>
            <w:r>
              <w:t>x</w:t>
            </w:r>
          </w:p>
        </w:tc>
        <w:tc>
          <w:tcPr>
            <w:tcW w:w="1020" w:type="dxa"/>
            <w:vAlign w:val="bottom"/>
          </w:tcPr>
          <w:p w:rsidR="002D6707" w:rsidRDefault="002D6707">
            <w:pPr>
              <w:pStyle w:val="ConsPlusNormal"/>
            </w:pPr>
          </w:p>
        </w:tc>
        <w:tc>
          <w:tcPr>
            <w:tcW w:w="737" w:type="dxa"/>
            <w:vAlign w:val="bottom"/>
          </w:tcPr>
          <w:p w:rsidR="002D6707" w:rsidRDefault="002D6707">
            <w:pPr>
              <w:pStyle w:val="ConsPlusNormal"/>
              <w:jc w:val="center"/>
            </w:pPr>
            <w:r>
              <w:t>x</w:t>
            </w:r>
          </w:p>
        </w:tc>
        <w:tc>
          <w:tcPr>
            <w:tcW w:w="737" w:type="dxa"/>
            <w:vAlign w:val="bottom"/>
          </w:tcPr>
          <w:p w:rsidR="002D6707" w:rsidRDefault="002D6707">
            <w:pPr>
              <w:pStyle w:val="ConsPlusNormal"/>
              <w:jc w:val="center"/>
            </w:pPr>
            <w:r>
              <w:t>x</w:t>
            </w:r>
          </w:p>
        </w:tc>
        <w:tc>
          <w:tcPr>
            <w:tcW w:w="624"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r>
      <w:tr w:rsidR="002D6707">
        <w:tblPrEx>
          <w:tblBorders>
            <w:right w:val="single" w:sz="4" w:space="0" w:color="auto"/>
          </w:tblBorders>
        </w:tblPrEx>
        <w:tc>
          <w:tcPr>
            <w:tcW w:w="3344" w:type="dxa"/>
            <w:gridSpan w:val="3"/>
            <w:tcBorders>
              <w:left w:val="nil"/>
            </w:tcBorders>
          </w:tcPr>
          <w:p w:rsidR="002D6707" w:rsidRDefault="002D6707">
            <w:pPr>
              <w:pStyle w:val="ConsPlusNormal"/>
              <w:jc w:val="right"/>
            </w:pPr>
            <w:r>
              <w:t>Итого по контрагенту</w:t>
            </w:r>
          </w:p>
          <w:p w:rsidR="002D6707" w:rsidRDefault="002D6707">
            <w:pPr>
              <w:pStyle w:val="ConsPlusNormal"/>
              <w:jc w:val="right"/>
            </w:pPr>
            <w:r>
              <w:t>_______________________</w:t>
            </w:r>
          </w:p>
          <w:p w:rsidR="002D6707" w:rsidRDefault="002D6707">
            <w:pPr>
              <w:pStyle w:val="ConsPlusNormal"/>
              <w:jc w:val="right"/>
            </w:pPr>
            <w:r>
              <w:t>(наименование)</w:t>
            </w:r>
          </w:p>
        </w:tc>
        <w:tc>
          <w:tcPr>
            <w:tcW w:w="850" w:type="dxa"/>
          </w:tcPr>
          <w:p w:rsidR="002D6707" w:rsidRDefault="002D6707">
            <w:pPr>
              <w:pStyle w:val="ConsPlusNormal"/>
            </w:pPr>
          </w:p>
        </w:tc>
        <w:tc>
          <w:tcPr>
            <w:tcW w:w="624" w:type="dxa"/>
          </w:tcPr>
          <w:p w:rsidR="002D6707" w:rsidRDefault="002D6707">
            <w:pPr>
              <w:pStyle w:val="ConsPlusNormal"/>
            </w:pPr>
          </w:p>
        </w:tc>
        <w:tc>
          <w:tcPr>
            <w:tcW w:w="907" w:type="dxa"/>
            <w:vAlign w:val="bottom"/>
          </w:tcPr>
          <w:p w:rsidR="002D6707" w:rsidRDefault="002D6707">
            <w:pPr>
              <w:pStyle w:val="ConsPlusNormal"/>
              <w:jc w:val="center"/>
            </w:pPr>
            <w:r>
              <w:t>x</w:t>
            </w: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jc w:val="center"/>
            </w:pPr>
            <w:r>
              <w:t>x</w:t>
            </w:r>
          </w:p>
        </w:tc>
        <w:tc>
          <w:tcPr>
            <w:tcW w:w="964" w:type="dxa"/>
            <w:vAlign w:val="bottom"/>
          </w:tcPr>
          <w:p w:rsidR="002D6707" w:rsidRDefault="002D6707">
            <w:pPr>
              <w:pStyle w:val="ConsPlusNormal"/>
              <w:jc w:val="center"/>
            </w:pPr>
            <w:r>
              <w:t>x</w:t>
            </w:r>
          </w:p>
        </w:tc>
        <w:tc>
          <w:tcPr>
            <w:tcW w:w="1020" w:type="dxa"/>
            <w:vAlign w:val="bottom"/>
          </w:tcPr>
          <w:p w:rsidR="002D6707" w:rsidRDefault="002D6707">
            <w:pPr>
              <w:pStyle w:val="ConsPlusNormal"/>
            </w:pPr>
          </w:p>
        </w:tc>
        <w:tc>
          <w:tcPr>
            <w:tcW w:w="737" w:type="dxa"/>
            <w:vAlign w:val="bottom"/>
          </w:tcPr>
          <w:p w:rsidR="002D6707" w:rsidRDefault="002D6707">
            <w:pPr>
              <w:pStyle w:val="ConsPlusNormal"/>
              <w:jc w:val="center"/>
            </w:pPr>
            <w:r>
              <w:t>x</w:t>
            </w:r>
          </w:p>
        </w:tc>
        <w:tc>
          <w:tcPr>
            <w:tcW w:w="737" w:type="dxa"/>
            <w:vAlign w:val="bottom"/>
          </w:tcPr>
          <w:p w:rsidR="002D6707" w:rsidRDefault="002D6707">
            <w:pPr>
              <w:pStyle w:val="ConsPlusNormal"/>
              <w:jc w:val="center"/>
            </w:pPr>
            <w:r>
              <w:t>x</w:t>
            </w:r>
          </w:p>
        </w:tc>
        <w:tc>
          <w:tcPr>
            <w:tcW w:w="624" w:type="dxa"/>
            <w:vAlign w:val="bottom"/>
          </w:tcPr>
          <w:p w:rsidR="002D6707" w:rsidRDefault="002D6707">
            <w:pPr>
              <w:pStyle w:val="ConsPlusNormal"/>
              <w:jc w:val="center"/>
            </w:pPr>
            <w:r>
              <w:t>x</w:t>
            </w:r>
          </w:p>
        </w:tc>
        <w:tc>
          <w:tcPr>
            <w:tcW w:w="907" w:type="dxa"/>
            <w:vAlign w:val="bottom"/>
          </w:tcPr>
          <w:p w:rsidR="002D6707" w:rsidRDefault="002D6707">
            <w:pPr>
              <w:pStyle w:val="ConsPlusNormal"/>
              <w:jc w:val="center"/>
            </w:pPr>
            <w:r>
              <w:t>x</w:t>
            </w:r>
          </w:p>
        </w:tc>
      </w:tr>
      <w:tr w:rsidR="002D6707">
        <w:tc>
          <w:tcPr>
            <w:tcW w:w="4818" w:type="dxa"/>
            <w:gridSpan w:val="5"/>
            <w:tcBorders>
              <w:left w:val="nil"/>
            </w:tcBorders>
          </w:tcPr>
          <w:p w:rsidR="002D6707" w:rsidRDefault="002D6707">
            <w:pPr>
              <w:pStyle w:val="ConsPlusNormal"/>
              <w:jc w:val="right"/>
            </w:pPr>
            <w:r>
              <w:t>ВСЕГО</w:t>
            </w:r>
          </w:p>
        </w:tc>
        <w:tc>
          <w:tcPr>
            <w:tcW w:w="907" w:type="dxa"/>
            <w:vAlign w:val="bottom"/>
          </w:tcPr>
          <w:p w:rsidR="002D6707" w:rsidRDefault="002D6707">
            <w:pPr>
              <w:pStyle w:val="ConsPlusNormal"/>
              <w:jc w:val="center"/>
            </w:pPr>
            <w:r>
              <w:t>x</w:t>
            </w: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jc w:val="center"/>
            </w:pPr>
            <w:r>
              <w:t>x</w:t>
            </w:r>
          </w:p>
        </w:tc>
        <w:tc>
          <w:tcPr>
            <w:tcW w:w="964" w:type="dxa"/>
            <w:vAlign w:val="bottom"/>
          </w:tcPr>
          <w:p w:rsidR="002D6707" w:rsidRDefault="002D6707">
            <w:pPr>
              <w:pStyle w:val="ConsPlusNormal"/>
              <w:jc w:val="center"/>
            </w:pPr>
            <w:r>
              <w:t>x</w:t>
            </w:r>
          </w:p>
        </w:tc>
        <w:tc>
          <w:tcPr>
            <w:tcW w:w="1020" w:type="dxa"/>
          </w:tcPr>
          <w:p w:rsidR="002D6707" w:rsidRDefault="002D6707">
            <w:pPr>
              <w:pStyle w:val="ConsPlusNormal"/>
            </w:pPr>
          </w:p>
        </w:tc>
        <w:tc>
          <w:tcPr>
            <w:tcW w:w="3005" w:type="dxa"/>
            <w:gridSpan w:val="4"/>
            <w:vMerge w:val="restart"/>
            <w:tcBorders>
              <w:bottom w:val="nil"/>
              <w:right w:val="nil"/>
            </w:tcBorders>
          </w:tcPr>
          <w:p w:rsidR="002D6707" w:rsidRDefault="002D6707">
            <w:pPr>
              <w:pStyle w:val="ConsPlusNormal"/>
            </w:pPr>
          </w:p>
        </w:tc>
      </w:tr>
      <w:tr w:rsidR="002D6707">
        <w:tc>
          <w:tcPr>
            <w:tcW w:w="4818" w:type="dxa"/>
            <w:gridSpan w:val="5"/>
            <w:tcBorders>
              <w:left w:val="nil"/>
            </w:tcBorders>
          </w:tcPr>
          <w:p w:rsidR="002D6707" w:rsidRDefault="002D6707">
            <w:pPr>
              <w:pStyle w:val="ConsPlusNormal"/>
              <w:jc w:val="right"/>
            </w:pPr>
            <w:r>
              <w:t>в том числе по кодам счетов</w:t>
            </w:r>
          </w:p>
        </w:tc>
        <w:tc>
          <w:tcPr>
            <w:tcW w:w="907" w:type="dxa"/>
            <w:vAlign w:val="bottom"/>
          </w:tcPr>
          <w:p w:rsidR="002D6707" w:rsidRDefault="002D6707">
            <w:pPr>
              <w:pStyle w:val="ConsPlusNormal"/>
            </w:pPr>
          </w:p>
        </w:tc>
        <w:tc>
          <w:tcPr>
            <w:tcW w:w="667" w:type="dxa"/>
            <w:vAlign w:val="bottom"/>
          </w:tcPr>
          <w:p w:rsidR="002D6707" w:rsidRDefault="002D6707">
            <w:pPr>
              <w:pStyle w:val="ConsPlusNormal"/>
            </w:pPr>
          </w:p>
        </w:tc>
        <w:tc>
          <w:tcPr>
            <w:tcW w:w="1304" w:type="dxa"/>
            <w:vAlign w:val="bottom"/>
          </w:tcPr>
          <w:p w:rsidR="002D6707" w:rsidRDefault="002D6707">
            <w:pPr>
              <w:pStyle w:val="ConsPlusNormal"/>
            </w:pPr>
          </w:p>
        </w:tc>
        <w:tc>
          <w:tcPr>
            <w:tcW w:w="562" w:type="dxa"/>
            <w:vAlign w:val="bottom"/>
          </w:tcPr>
          <w:p w:rsidR="002D6707" w:rsidRDefault="002D6707">
            <w:pPr>
              <w:pStyle w:val="ConsPlusNormal"/>
            </w:pPr>
          </w:p>
        </w:tc>
        <w:tc>
          <w:tcPr>
            <w:tcW w:w="1077" w:type="dxa"/>
            <w:vAlign w:val="bottom"/>
          </w:tcPr>
          <w:p w:rsidR="002D6707" w:rsidRDefault="002D6707">
            <w:pPr>
              <w:pStyle w:val="ConsPlusNormal"/>
            </w:pPr>
          </w:p>
        </w:tc>
        <w:tc>
          <w:tcPr>
            <w:tcW w:w="907" w:type="dxa"/>
            <w:vAlign w:val="bottom"/>
          </w:tcPr>
          <w:p w:rsidR="002D6707" w:rsidRDefault="002D6707">
            <w:pPr>
              <w:pStyle w:val="ConsPlusNormal"/>
            </w:pPr>
          </w:p>
        </w:tc>
        <w:tc>
          <w:tcPr>
            <w:tcW w:w="1361" w:type="dxa"/>
            <w:vAlign w:val="bottom"/>
          </w:tcPr>
          <w:p w:rsidR="002D6707" w:rsidRDefault="002D6707">
            <w:pPr>
              <w:pStyle w:val="ConsPlusNormal"/>
            </w:pPr>
          </w:p>
        </w:tc>
        <w:tc>
          <w:tcPr>
            <w:tcW w:w="794" w:type="dxa"/>
            <w:vAlign w:val="bottom"/>
          </w:tcPr>
          <w:p w:rsidR="002D6707" w:rsidRDefault="002D6707">
            <w:pPr>
              <w:pStyle w:val="ConsPlusNormal"/>
              <w:jc w:val="center"/>
            </w:pPr>
            <w:r>
              <w:t>x</w:t>
            </w:r>
          </w:p>
        </w:tc>
        <w:tc>
          <w:tcPr>
            <w:tcW w:w="964" w:type="dxa"/>
            <w:vAlign w:val="bottom"/>
          </w:tcPr>
          <w:p w:rsidR="002D6707" w:rsidRDefault="002D6707">
            <w:pPr>
              <w:pStyle w:val="ConsPlusNormal"/>
              <w:jc w:val="center"/>
            </w:pPr>
            <w:r>
              <w:t>x</w:t>
            </w:r>
          </w:p>
        </w:tc>
        <w:tc>
          <w:tcPr>
            <w:tcW w:w="1020" w:type="dxa"/>
          </w:tcPr>
          <w:p w:rsidR="002D6707" w:rsidRDefault="002D6707">
            <w:pPr>
              <w:pStyle w:val="ConsPlusNormal"/>
            </w:pPr>
          </w:p>
        </w:tc>
        <w:tc>
          <w:tcPr>
            <w:tcW w:w="3005" w:type="dxa"/>
            <w:gridSpan w:val="4"/>
            <w:vMerge/>
            <w:tcBorders>
              <w:bottom w:val="nil"/>
              <w:right w:val="nil"/>
            </w:tcBorders>
          </w:tcPr>
          <w:p w:rsidR="002D6707" w:rsidRDefault="002D6707"/>
        </w:tc>
      </w:tr>
    </w:tbl>
    <w:p w:rsidR="002D6707" w:rsidRDefault="002D6707">
      <w:pPr>
        <w:pStyle w:val="ConsPlusNormal"/>
        <w:jc w:val="both"/>
      </w:pPr>
    </w:p>
    <w:p w:rsidR="002D6707" w:rsidRDefault="002D6707">
      <w:pPr>
        <w:pStyle w:val="ConsPlusNonformat"/>
        <w:jc w:val="both"/>
      </w:pPr>
      <w:r>
        <w:rPr>
          <w:sz w:val="16"/>
        </w:rPr>
        <w:t xml:space="preserve">                                    Главный</w:t>
      </w:r>
    </w:p>
    <w:p w:rsidR="002D6707" w:rsidRDefault="002D6707">
      <w:pPr>
        <w:pStyle w:val="ConsPlusNonformat"/>
        <w:jc w:val="both"/>
      </w:pPr>
      <w:r>
        <w:rPr>
          <w:sz w:val="16"/>
        </w:rPr>
        <w:t>Руководитель _________ ____________ бухгалтер _________ ____________</w:t>
      </w:r>
    </w:p>
    <w:p w:rsidR="002D6707" w:rsidRDefault="002D6707">
      <w:pPr>
        <w:pStyle w:val="ConsPlusNonformat"/>
        <w:jc w:val="both"/>
      </w:pPr>
      <w:r>
        <w:rPr>
          <w:sz w:val="16"/>
        </w:rPr>
        <w:t xml:space="preserve">             (подпись) (расшифровка           (подпись) (расшифровка</w:t>
      </w:r>
    </w:p>
    <w:p w:rsidR="002D6707" w:rsidRDefault="002D6707">
      <w:pPr>
        <w:pStyle w:val="ConsPlusNonformat"/>
        <w:jc w:val="both"/>
      </w:pPr>
      <w:r>
        <w:rPr>
          <w:sz w:val="16"/>
        </w:rPr>
        <w:t xml:space="preserve">                         подписи)                         подписи)</w:t>
      </w:r>
    </w:p>
    <w:p w:rsidR="002D6707" w:rsidRDefault="002D6707">
      <w:pPr>
        <w:pStyle w:val="ConsPlusNonformat"/>
        <w:jc w:val="both"/>
      </w:pPr>
    </w:p>
    <w:p w:rsidR="002D6707" w:rsidRDefault="002D6707">
      <w:pPr>
        <w:pStyle w:val="ConsPlusNonformat"/>
        <w:jc w:val="both"/>
      </w:pPr>
      <w:r>
        <w:rPr>
          <w:sz w:val="16"/>
        </w:rPr>
        <w:t xml:space="preserve">                                    Руководитель финансово-</w:t>
      </w:r>
    </w:p>
    <w:p w:rsidR="002D6707" w:rsidRDefault="002D6707">
      <w:pPr>
        <w:pStyle w:val="ConsPlusNonformat"/>
        <w:jc w:val="both"/>
      </w:pPr>
      <w:r>
        <w:rPr>
          <w:sz w:val="16"/>
        </w:rPr>
        <w:t xml:space="preserve">                                    экономического подразделения _________ ____________</w:t>
      </w:r>
    </w:p>
    <w:p w:rsidR="002D6707" w:rsidRDefault="002D6707">
      <w:pPr>
        <w:pStyle w:val="ConsPlusNonformat"/>
        <w:jc w:val="both"/>
      </w:pPr>
      <w:r>
        <w:rPr>
          <w:sz w:val="16"/>
        </w:rPr>
        <w:t xml:space="preserve">                                                                 (подпись) (расшифровка</w:t>
      </w:r>
    </w:p>
    <w:p w:rsidR="002D6707" w:rsidRDefault="002D6707">
      <w:pPr>
        <w:pStyle w:val="ConsPlusNonformat"/>
        <w:jc w:val="both"/>
      </w:pPr>
      <w:r>
        <w:rPr>
          <w:sz w:val="16"/>
        </w:rPr>
        <w:t xml:space="preserve">                                                                             подписи)</w:t>
      </w:r>
    </w:p>
    <w:p w:rsidR="002D6707" w:rsidRDefault="002D6707">
      <w:pPr>
        <w:pStyle w:val="ConsPlusNonformat"/>
        <w:jc w:val="both"/>
      </w:pPr>
    </w:p>
    <w:p w:rsidR="002D6707" w:rsidRDefault="002D6707">
      <w:pPr>
        <w:pStyle w:val="ConsPlusNonformat"/>
        <w:jc w:val="both"/>
      </w:pPr>
      <w:r>
        <w:rPr>
          <w:sz w:val="16"/>
        </w:rPr>
        <w:t>"__" ____________ 20__ г.</w:t>
      </w:r>
    </w:p>
    <w:p w:rsidR="002D6707" w:rsidRDefault="002D6707">
      <w:pPr>
        <w:sectPr w:rsidR="002D6707">
          <w:pgSz w:w="16838" w:h="11905" w:orient="landscape"/>
          <w:pgMar w:top="1701" w:right="1134" w:bottom="850" w:left="1134" w:header="0" w:footer="0" w:gutter="0"/>
          <w:cols w:space="720"/>
        </w:sectPr>
      </w:pP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rmal"/>
        <w:jc w:val="both"/>
      </w:pPr>
    </w:p>
    <w:p w:rsidR="002D6707" w:rsidRDefault="002D6707">
      <w:pPr>
        <w:pStyle w:val="ConsPlusNormal"/>
        <w:jc w:val="right"/>
        <w:outlineLvl w:val="0"/>
      </w:pPr>
      <w:r>
        <w:t>Приложение N 2</w:t>
      </w:r>
    </w:p>
    <w:p w:rsidR="002D6707" w:rsidRDefault="002D6707">
      <w:pPr>
        <w:pStyle w:val="ConsPlusNormal"/>
        <w:jc w:val="right"/>
      </w:pPr>
      <w:r>
        <w:t>к приказу Министерства финансов</w:t>
      </w:r>
    </w:p>
    <w:p w:rsidR="002D6707" w:rsidRDefault="002D6707">
      <w:pPr>
        <w:pStyle w:val="ConsPlusNormal"/>
        <w:jc w:val="right"/>
      </w:pPr>
      <w:r>
        <w:t>Российской Федерации</w:t>
      </w:r>
    </w:p>
    <w:p w:rsidR="002D6707" w:rsidRDefault="002D6707">
      <w:pPr>
        <w:pStyle w:val="ConsPlusNormal"/>
        <w:jc w:val="right"/>
      </w:pPr>
      <w:r>
        <w:t>от 01.03.2016 N 15н</w:t>
      </w:r>
    </w:p>
    <w:p w:rsidR="002D6707" w:rsidRDefault="002D6707">
      <w:pPr>
        <w:pStyle w:val="ConsPlusNormal"/>
        <w:jc w:val="both"/>
      </w:pPr>
    </w:p>
    <w:p w:rsidR="002D6707" w:rsidRDefault="002D6707">
      <w:pPr>
        <w:pStyle w:val="ConsPlusTitle"/>
        <w:jc w:val="center"/>
      </w:pPr>
      <w:bookmarkStart w:id="112" w:name="P2456"/>
      <w:bookmarkEnd w:id="112"/>
      <w:r>
        <w:t>ИНСТРУКЦИЯ</w:t>
      </w:r>
    </w:p>
    <w:p w:rsidR="002D6707" w:rsidRDefault="002D6707">
      <w:pPr>
        <w:pStyle w:val="ConsPlusTitle"/>
        <w:jc w:val="center"/>
      </w:pPr>
      <w:r>
        <w:t>О ПОРЯДКЕ СОСТАВЛЕНИЯ И ПРЕДСТАВЛЕНИЯ ДОПОЛНИТЕЛЬНЫХ ФОРМ</w:t>
      </w:r>
    </w:p>
    <w:p w:rsidR="002D6707" w:rsidRDefault="002D6707">
      <w:pPr>
        <w:pStyle w:val="ConsPlusTitle"/>
        <w:jc w:val="center"/>
      </w:pPr>
      <w:r>
        <w:t>ГОДОВОЙ И КВАРТАЛЬНОЙ БЮДЖЕТНОЙ ОТЧЕТНОСТИ ОБ ИСПОЛНЕНИИ</w:t>
      </w:r>
    </w:p>
    <w:p w:rsidR="002D6707" w:rsidRDefault="002D6707">
      <w:pPr>
        <w:pStyle w:val="ConsPlusTitle"/>
        <w:jc w:val="center"/>
      </w:pPr>
      <w:r>
        <w:t>ФЕДЕРАЛЬНОГО БЮДЖЕТА</w:t>
      </w:r>
    </w:p>
    <w:p w:rsidR="002D6707" w:rsidRDefault="002D6707">
      <w:pPr>
        <w:pStyle w:val="ConsPlusNormal"/>
        <w:jc w:val="both"/>
      </w:pPr>
    </w:p>
    <w:p w:rsidR="002D6707" w:rsidRDefault="002D6707">
      <w:pPr>
        <w:pStyle w:val="ConsPlusNormal"/>
        <w:jc w:val="center"/>
        <w:outlineLvl w:val="1"/>
      </w:pPr>
      <w:r>
        <w:t>I. Общие положения</w:t>
      </w:r>
    </w:p>
    <w:p w:rsidR="002D6707" w:rsidRDefault="002D6707">
      <w:pPr>
        <w:pStyle w:val="ConsPlusNormal"/>
        <w:jc w:val="both"/>
      </w:pPr>
    </w:p>
    <w:p w:rsidR="002D6707" w:rsidRDefault="002D6707">
      <w:pPr>
        <w:pStyle w:val="ConsPlusNormal"/>
        <w:ind w:firstLine="540"/>
        <w:jc w:val="both"/>
      </w:pPr>
      <w:r>
        <w:t>1. В состав дополнительных форм годовой и квартальной бюджетной отчетности об исполнении федерального бюджета (далее - дополнительная бюджетная отчетность об исполнении федерального бюджета) включаются следующие формы отчетов:</w:t>
      </w:r>
    </w:p>
    <w:p w:rsidR="002D6707" w:rsidRDefault="002D6707">
      <w:pPr>
        <w:pStyle w:val="ConsPlusNormal"/>
        <w:ind w:firstLine="540"/>
        <w:jc w:val="both"/>
      </w:pPr>
      <w:r>
        <w:t xml:space="preserve">Сведения об объектах незавершенного строительства, вложениях в объекты недвижимого имущества </w:t>
      </w:r>
      <w:hyperlink w:anchor="P35" w:history="1">
        <w:r>
          <w:rPr>
            <w:color w:val="0000FF"/>
          </w:rPr>
          <w:t>(ф. 0503190)</w:t>
        </w:r>
      </w:hyperlink>
      <w:r>
        <w:t>;</w:t>
      </w:r>
    </w:p>
    <w:p w:rsidR="002D6707" w:rsidRDefault="002D6707">
      <w:pPr>
        <w:pStyle w:val="ConsPlusNormal"/>
        <w:ind w:firstLine="540"/>
        <w:jc w:val="both"/>
      </w:pPr>
      <w:r>
        <w:t xml:space="preserve">Расшифровка дебиторской задолженности по расчетам по выданным авансам </w:t>
      </w:r>
      <w:hyperlink w:anchor="P1122" w:history="1">
        <w:r>
          <w:rPr>
            <w:color w:val="0000FF"/>
          </w:rPr>
          <w:t>(ф. 0503191)</w:t>
        </w:r>
      </w:hyperlink>
      <w:r>
        <w:t>;</w:t>
      </w:r>
    </w:p>
    <w:p w:rsidR="002D6707" w:rsidRDefault="002D6707">
      <w:pPr>
        <w:pStyle w:val="ConsPlusNormal"/>
        <w:ind w:firstLine="540"/>
        <w:jc w:val="both"/>
      </w:pPr>
      <w:r>
        <w:t xml:space="preserve">Расшифровка дебиторской задолженности по контрактным обязательствам </w:t>
      </w:r>
      <w:hyperlink w:anchor="P1600" w:history="1">
        <w:r>
          <w:rPr>
            <w:color w:val="0000FF"/>
          </w:rPr>
          <w:t>(ф. 0503192)</w:t>
        </w:r>
      </w:hyperlink>
      <w:r>
        <w:t>;</w:t>
      </w:r>
    </w:p>
    <w:p w:rsidR="002D6707" w:rsidRDefault="002D6707">
      <w:pPr>
        <w:pStyle w:val="ConsPlusNormal"/>
        <w:ind w:firstLine="540"/>
        <w:jc w:val="both"/>
      </w:pPr>
      <w:r>
        <w:t xml:space="preserve">Расшифровка дебиторской задолженности по субсидиям организациям </w:t>
      </w:r>
      <w:hyperlink w:anchor="P2062" w:history="1">
        <w:r>
          <w:rPr>
            <w:color w:val="0000FF"/>
          </w:rPr>
          <w:t>(ф. 0503193)</w:t>
        </w:r>
      </w:hyperlink>
      <w:r>
        <w:t>.</w:t>
      </w:r>
    </w:p>
    <w:p w:rsidR="002D6707" w:rsidRDefault="002D6707">
      <w:pPr>
        <w:pStyle w:val="ConsPlusNormal"/>
        <w:ind w:firstLine="540"/>
        <w:jc w:val="both"/>
      </w:pPr>
      <w:r>
        <w:t>2. Главные распорядители средств федерального бюджета, наиболее значимые учреждения науки, образования, культуры и здравоохранения, указанные в ведомственной структуре расходов федерального бюджета, осуществляющие полномочия главного распорядителя бюджетных средств по предоставлению в установленном порядке данному учреждению, как получателю бюджетных средств, субсидий из федерального бюджета на выполнение установленного ему государственного задания (далее в целях настоящей Инструкции - главные распорядители бюджетных средств), распорядители средств федерального бюджета, получатели средств федерального бюджета, федеральные государственные бюджетные учреждения, федеральные государственные автономные учреждения, осуществляющие в порядке, установленном Правительством Российской Федерации, полномочия федерального органа государственной власти, имеющие право на принятие и (или) исполнение бюджетных обязательств от имени Российской Федерации (далее в целях настоящей Инструкции - распорядители бюджетных средств, получатели бюджетных средств), составляют и представляют в составе квартальной, годовой бюджетной отчетности дополнительную бюджетную отчетность об исполнении федерального бюджета.</w:t>
      </w:r>
    </w:p>
    <w:p w:rsidR="002D6707" w:rsidRDefault="002D6707">
      <w:pPr>
        <w:pStyle w:val="ConsPlusNormal"/>
        <w:ind w:firstLine="540"/>
        <w:jc w:val="both"/>
      </w:pPr>
      <w:r>
        <w:t>3. Дополнительная бюджетная отчетность об исполнении федерального бюджета составляется главными распорядителями, распорядителями, получателями средств федерального бюджета на следующие даты: квартальная - на 1 апреля, 1 июля и 1 октября текущего года, годовая - на 1 января года, следующего за отчетным.</w:t>
      </w:r>
    </w:p>
    <w:p w:rsidR="002D6707" w:rsidRDefault="002D6707">
      <w:pPr>
        <w:pStyle w:val="ConsPlusNormal"/>
        <w:ind w:firstLine="540"/>
        <w:jc w:val="both"/>
      </w:pPr>
      <w:r>
        <w:t>Отчетным годом является календарный год - с 1 января по 31 декабря включительно.</w:t>
      </w:r>
    </w:p>
    <w:p w:rsidR="002D6707" w:rsidRDefault="002D6707">
      <w:pPr>
        <w:pStyle w:val="ConsPlusNormal"/>
        <w:ind w:firstLine="540"/>
        <w:jc w:val="both"/>
      </w:pPr>
      <w:r>
        <w:t>Для вновь созданных главных распорядителей, распорядителей, получателей бюджетных средств первым отчетным годом считается период с даты их регистрации в установленном законодательством Российской Федерации порядке по 31 декабря года их создания.</w:t>
      </w:r>
    </w:p>
    <w:p w:rsidR="002D6707" w:rsidRDefault="002D6707">
      <w:pPr>
        <w:pStyle w:val="ConsPlusNormal"/>
        <w:ind w:firstLine="540"/>
        <w:jc w:val="both"/>
      </w:pPr>
      <w:r>
        <w:t>Квартальная отчетность является промежуточной и составляется нарастающим итогом с начала текущего финансового года.</w:t>
      </w:r>
    </w:p>
    <w:p w:rsidR="002D6707" w:rsidRDefault="002D6707">
      <w:pPr>
        <w:pStyle w:val="ConsPlusNormal"/>
        <w:ind w:firstLine="540"/>
        <w:jc w:val="both"/>
      </w:pPr>
      <w:r>
        <w:t>Дополнительная бюджетная отчетность об исполнении федерального бюджета составляется нарастающим итогом с начала года в рублях с точностью до второго десятичного знака после запятой.</w:t>
      </w:r>
    </w:p>
    <w:p w:rsidR="002D6707" w:rsidRDefault="002D6707">
      <w:pPr>
        <w:pStyle w:val="ConsPlusNormal"/>
        <w:jc w:val="both"/>
      </w:pPr>
    </w:p>
    <w:p w:rsidR="002D6707" w:rsidRDefault="002D6707">
      <w:pPr>
        <w:pStyle w:val="ConsPlusNormal"/>
        <w:jc w:val="center"/>
        <w:outlineLvl w:val="1"/>
      </w:pPr>
      <w:r>
        <w:lastRenderedPageBreak/>
        <w:t>II. Порядок представления дополнительных форм</w:t>
      </w:r>
    </w:p>
    <w:p w:rsidR="002D6707" w:rsidRDefault="002D6707">
      <w:pPr>
        <w:pStyle w:val="ConsPlusNormal"/>
        <w:jc w:val="center"/>
      </w:pPr>
      <w:r>
        <w:t>бюджетной отчетности об исполнении федерального бюджета</w:t>
      </w:r>
    </w:p>
    <w:p w:rsidR="002D6707" w:rsidRDefault="002D6707">
      <w:pPr>
        <w:pStyle w:val="ConsPlusNormal"/>
        <w:jc w:val="center"/>
      </w:pPr>
      <w:r>
        <w:t>главным распорядителем, распорядителем, получателем</w:t>
      </w:r>
    </w:p>
    <w:p w:rsidR="002D6707" w:rsidRDefault="002D6707">
      <w:pPr>
        <w:pStyle w:val="ConsPlusNormal"/>
        <w:jc w:val="center"/>
      </w:pPr>
      <w:r>
        <w:t>бюджетных средств</w:t>
      </w:r>
    </w:p>
    <w:p w:rsidR="002D6707" w:rsidRDefault="002D6707">
      <w:pPr>
        <w:pStyle w:val="ConsPlusNormal"/>
        <w:jc w:val="both"/>
      </w:pPr>
    </w:p>
    <w:p w:rsidR="002D6707" w:rsidRDefault="002D6707">
      <w:pPr>
        <w:pStyle w:val="ConsPlusNormal"/>
        <w:ind w:firstLine="540"/>
        <w:jc w:val="both"/>
      </w:pPr>
      <w:r>
        <w:t>4. Получатель бюджетных средств представляет дополнительную бюджетную отчетность об исполнении федерального бюджета своему вышестоящему распорядителю (главному распорядителю) бюджетных средств в установленные им сроки.</w:t>
      </w:r>
    </w:p>
    <w:p w:rsidR="002D6707" w:rsidRDefault="002D6707">
      <w:pPr>
        <w:pStyle w:val="ConsPlusNormal"/>
        <w:ind w:firstLine="540"/>
        <w:jc w:val="both"/>
      </w:pPr>
      <w:r>
        <w:t>Главный распорядитель, распорядитель бюджетных средств составляет сводную и (или) консолидированную дополнительную бюджетную отчетность об исполнении федерального бюджета и представляет ее финансовому органу и (или) главному распорядителю бюджетных средств в установленные ими сроки.</w:t>
      </w:r>
    </w:p>
    <w:p w:rsidR="002D6707" w:rsidRDefault="002D6707">
      <w:pPr>
        <w:pStyle w:val="ConsPlusNormal"/>
        <w:ind w:firstLine="540"/>
        <w:jc w:val="both"/>
      </w:pPr>
      <w:r>
        <w:t>Главные распорядители, распорядители бюджетных средств, осуществляющие функции и полномочия учредителя в отношении федеральных государственных бюджетных и (или) автономных учреждений, формируют сводную дополнительную бюджетную отчетность об исполнении федерального бюджета с учетом выверки взаимозависимых показателей годовой, квартальной сводной бухгалтерской отчетности федеральных государственных бюджетных и (или) автономных учреждений, сформированной ими на основании бухгалтерской отчетности федеральных государственных бюджетных и (или) автономных учреждений, представленной в порядке, установленном настоящей Инструкцией.</w:t>
      </w:r>
    </w:p>
    <w:p w:rsidR="002D6707" w:rsidRDefault="002D6707">
      <w:pPr>
        <w:pStyle w:val="ConsPlusNormal"/>
        <w:ind w:firstLine="540"/>
        <w:jc w:val="both"/>
      </w:pPr>
      <w:r>
        <w:t>Дополнительная бюджетная отчетность об исполнении федерального бюджета предоставляется на бумажных носителях и (или) в виде электронного документа, с представлением на электронных носителях или путем передачи по телекоммуникационным каналам связи в порядке, установленном для представления бюджетной отчетности.</w:t>
      </w:r>
    </w:p>
    <w:p w:rsidR="002D6707" w:rsidRDefault="002D6707">
      <w:pPr>
        <w:pStyle w:val="ConsPlusNormal"/>
        <w:ind w:firstLine="540"/>
        <w:jc w:val="both"/>
      </w:pPr>
      <w:r>
        <w:t>5. Дополнительная бюджетная отчетность об исполнении федерального бюджета подписывается руководителем и главным бухгалтером главного распорядителя, распорядителя, получателя бюджетных средств.</w:t>
      </w:r>
    </w:p>
    <w:p w:rsidR="002D6707" w:rsidRDefault="002D6707">
      <w:pPr>
        <w:pStyle w:val="ConsPlusNormal"/>
        <w:ind w:firstLine="540"/>
        <w:jc w:val="both"/>
      </w:pPr>
      <w:r>
        <w:t>Формы дополнительной бюджетной отчетности об исполнении федерального бюджета, содержащие аналитические показатели, кроме того, подписываются ответственным исполнителем.</w:t>
      </w:r>
    </w:p>
    <w:p w:rsidR="002D6707" w:rsidRDefault="002D6707">
      <w:pPr>
        <w:pStyle w:val="ConsPlusNormal"/>
        <w:jc w:val="both"/>
      </w:pPr>
    </w:p>
    <w:p w:rsidR="002D6707" w:rsidRDefault="002D6707">
      <w:pPr>
        <w:pStyle w:val="ConsPlusNormal"/>
        <w:jc w:val="center"/>
        <w:outlineLvl w:val="1"/>
      </w:pPr>
      <w:r>
        <w:t>III. Порядок составления дополнительной бюджетной</w:t>
      </w:r>
    </w:p>
    <w:p w:rsidR="002D6707" w:rsidRDefault="002D6707">
      <w:pPr>
        <w:pStyle w:val="ConsPlusNormal"/>
        <w:jc w:val="center"/>
      </w:pPr>
      <w:r>
        <w:t>отчетности об исполнении федерального бюджета главным</w:t>
      </w:r>
    </w:p>
    <w:p w:rsidR="002D6707" w:rsidRDefault="002D6707">
      <w:pPr>
        <w:pStyle w:val="ConsPlusNormal"/>
        <w:jc w:val="center"/>
      </w:pPr>
      <w:r>
        <w:t>распорядителем, распорядителем, получателем</w:t>
      </w:r>
    </w:p>
    <w:p w:rsidR="002D6707" w:rsidRDefault="002D6707">
      <w:pPr>
        <w:pStyle w:val="ConsPlusNormal"/>
        <w:jc w:val="center"/>
      </w:pPr>
      <w:r>
        <w:t>бюджетных средств</w:t>
      </w:r>
    </w:p>
    <w:p w:rsidR="002D6707" w:rsidRDefault="002D6707">
      <w:pPr>
        <w:pStyle w:val="ConsPlusNormal"/>
        <w:jc w:val="both"/>
      </w:pPr>
    </w:p>
    <w:p w:rsidR="002D6707" w:rsidRDefault="002D6707">
      <w:pPr>
        <w:pStyle w:val="ConsPlusNormal"/>
        <w:jc w:val="center"/>
        <w:outlineLvl w:val="2"/>
      </w:pPr>
      <w:r>
        <w:t>Сведения об объектах незавершенного строительства,</w:t>
      </w:r>
    </w:p>
    <w:p w:rsidR="002D6707" w:rsidRDefault="002D6707">
      <w:pPr>
        <w:pStyle w:val="ConsPlusNormal"/>
        <w:jc w:val="center"/>
      </w:pPr>
      <w:r>
        <w:t>вложениях в объекты недвижимого имущества (ф. 0503190)</w:t>
      </w:r>
    </w:p>
    <w:p w:rsidR="002D6707" w:rsidRDefault="002D6707">
      <w:pPr>
        <w:pStyle w:val="ConsPlusNormal"/>
        <w:jc w:val="both"/>
      </w:pPr>
    </w:p>
    <w:p w:rsidR="002D6707" w:rsidRDefault="002D6707">
      <w:pPr>
        <w:pStyle w:val="ConsPlusNormal"/>
        <w:ind w:firstLine="540"/>
        <w:jc w:val="both"/>
      </w:pPr>
      <w:r>
        <w:t xml:space="preserve">6. Сведения об объектах незавершенного строительства, вложениях в объекты недвижимого имущества </w:t>
      </w:r>
      <w:hyperlink w:anchor="P35" w:history="1">
        <w:r>
          <w:rPr>
            <w:color w:val="0000FF"/>
          </w:rPr>
          <w:t>(ф. 0503190)</w:t>
        </w:r>
      </w:hyperlink>
      <w:r>
        <w:t xml:space="preserve"> (далее в целях настоящей Инструкции - Сведения (ф. 0503190) формируются главным распорядителем, распорядителем, получателем бюджетных средств по состоянию на 1 января года, следующего за отчетным, в составе раздела 4 "Анализ показателей бухгалтерской отчетности субъекта бюджетной отчетности" сводной Пояснительной записки </w:t>
      </w:r>
      <w:hyperlink r:id="rId25" w:history="1">
        <w:r>
          <w:rPr>
            <w:color w:val="0000FF"/>
          </w:rPr>
          <w:t>(ф. 0503160)</w:t>
        </w:r>
      </w:hyperlink>
      <w:r>
        <w:t xml:space="preserve"> дополнительно к информации, раскрываемой в Сведениях о движении нефинансовых активов </w:t>
      </w:r>
      <w:hyperlink r:id="rId26" w:history="1">
        <w:r>
          <w:rPr>
            <w:color w:val="0000FF"/>
          </w:rPr>
          <w:t>(ф. 0503168)</w:t>
        </w:r>
      </w:hyperlink>
      <w:r>
        <w:t>, утвержденных приказом Министерства финансов Российской Федерации от 28 декабря 2010 г. N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(зарегистрирован в Министерстве юстиции Российской Федерации 3 февраля 2011 г., регистрационный номер 19693; Российская газета, 2011, 5 марта) &lt;1&gt;.</w:t>
      </w:r>
    </w:p>
    <w:p w:rsidR="002D6707" w:rsidRDefault="002D6707">
      <w:pPr>
        <w:pStyle w:val="ConsPlusNormal"/>
        <w:ind w:firstLine="540"/>
        <w:jc w:val="both"/>
      </w:pPr>
      <w:r>
        <w:t>--------------------------------</w:t>
      </w:r>
    </w:p>
    <w:p w:rsidR="002D6707" w:rsidRDefault="002D6707">
      <w:pPr>
        <w:pStyle w:val="ConsPlusNormal"/>
        <w:ind w:firstLine="540"/>
        <w:jc w:val="both"/>
      </w:pPr>
      <w:r>
        <w:t xml:space="preserve">&lt;1&gt; С изменениями, внесенными приказами Министерства финансов Российской Федерации от 29 декабря 2011 г. N 191н (зарегистрирован в Министерстве юстиции Российской Федерации 16 февраля 2012 г., регистрационный номер 23229; Российская газета, 2012, 23 марта), </w:t>
      </w:r>
      <w:r>
        <w:lastRenderedPageBreak/>
        <w:t>от 26 октября 2012 г. N 138н (зарегистрирован в Министерстве юстиции Российской Федерации 21 декабря 2012 г., регистрационный номер 26253; Бюллетень нормативных актов федеральных органов исполнительной власти, 2013, N 11), от 19 декабря 2014 г. N 157н (зарегистрирован в Министерстве юстиции Российской Федерации 4 февраля 2015 г., регистрационный номер 35856; официальный интернет-портал правовой информации http://www.pravo.gov.ru, 6 февраля 2015 г.), от 26 августа 2015 г. N 135н (зарегистрирован в Министерстве юстиции Российской Федерации 4 сентября 2015 г., регистрационный номер 38821; официальный интернет-портал правовой информации http://www.pravo.gov.ru, 8 сентября 2015 г.), от 31 декабря 2015 г. N 229н (зарегистрирован в Министерстве юстиции Российской Федерации 3 марта 2016 г., регистрационный номер 41312; официальный интернет-портал правовой информации http://www.pravo.gov.ru, 9 марта 2016 г.).</w:t>
      </w:r>
    </w:p>
    <w:p w:rsidR="002D6707" w:rsidRDefault="002D6707">
      <w:pPr>
        <w:pStyle w:val="ConsPlusNormal"/>
        <w:jc w:val="both"/>
      </w:pPr>
    </w:p>
    <w:p w:rsidR="002D6707" w:rsidRDefault="002D6707">
      <w:pPr>
        <w:pStyle w:val="ConsPlusNormal"/>
        <w:ind w:firstLine="540"/>
        <w:jc w:val="both"/>
      </w:pPr>
      <w:r>
        <w:t xml:space="preserve">7. В Сведениях </w:t>
      </w:r>
      <w:hyperlink w:anchor="P35" w:history="1">
        <w:r>
          <w:rPr>
            <w:color w:val="0000FF"/>
          </w:rPr>
          <w:t>(ф. 0503190)</w:t>
        </w:r>
      </w:hyperlink>
      <w:r>
        <w:t xml:space="preserve"> получатель бюджетных средств отражает:</w:t>
      </w:r>
    </w:p>
    <w:p w:rsidR="002D6707" w:rsidRDefault="002D6707">
      <w:pPr>
        <w:pStyle w:val="ConsPlusNormal"/>
        <w:ind w:firstLine="540"/>
        <w:jc w:val="both"/>
      </w:pPr>
      <w:r>
        <w:t xml:space="preserve">в </w:t>
      </w:r>
      <w:hyperlink w:anchor="P99" w:history="1">
        <w:r>
          <w:rPr>
            <w:color w:val="0000FF"/>
          </w:rPr>
          <w:t>графе 1</w:t>
        </w:r>
      </w:hyperlink>
      <w:r>
        <w:t xml:space="preserve"> - наименование, месторасположение (полный адрес) объекта капитального строительства (приобретаемого объекта), указанные в документе - основании (например, в Указе Президента Российской Федерации, постановлении или распоряжении Правительства Российской Федерации, приказе руководителя федерального органа исполнительной власти) для выделения средств федерального бюджета (для начала строительства);</w:t>
      </w:r>
    </w:p>
    <w:p w:rsidR="002D6707" w:rsidRDefault="002D6707">
      <w:pPr>
        <w:pStyle w:val="ConsPlusNormal"/>
        <w:ind w:firstLine="540"/>
        <w:jc w:val="both"/>
      </w:pPr>
      <w:r>
        <w:t xml:space="preserve">в </w:t>
      </w:r>
      <w:hyperlink w:anchor="P100" w:history="1">
        <w:r>
          <w:rPr>
            <w:color w:val="0000FF"/>
          </w:rPr>
          <w:t>графе 2</w:t>
        </w:r>
      </w:hyperlink>
      <w:r>
        <w:t xml:space="preserve"> - код строки;</w:t>
      </w:r>
    </w:p>
    <w:p w:rsidR="002D6707" w:rsidRDefault="002D6707">
      <w:pPr>
        <w:pStyle w:val="ConsPlusNormal"/>
        <w:ind w:firstLine="540"/>
        <w:jc w:val="both"/>
      </w:pPr>
      <w:r>
        <w:t xml:space="preserve">в </w:t>
      </w:r>
      <w:hyperlink w:anchor="P101" w:history="1">
        <w:r>
          <w:rPr>
            <w:color w:val="0000FF"/>
          </w:rPr>
          <w:t>графе 3</w:t>
        </w:r>
      </w:hyperlink>
      <w:r>
        <w:t xml:space="preserve"> - код объекта в федеральной адресной инвестиционной программе (далее - ФАИП), присвоенный Министерством экономического развития Российской Федерации (при наличии);</w:t>
      </w:r>
    </w:p>
    <w:p w:rsidR="002D6707" w:rsidRDefault="002D6707">
      <w:pPr>
        <w:pStyle w:val="ConsPlusNormal"/>
        <w:ind w:firstLine="540"/>
        <w:jc w:val="both"/>
      </w:pPr>
      <w:r>
        <w:t xml:space="preserve">в </w:t>
      </w:r>
      <w:hyperlink w:anchor="P102" w:history="1">
        <w:r>
          <w:rPr>
            <w:color w:val="0000FF"/>
          </w:rPr>
          <w:t>графе 4</w:t>
        </w:r>
      </w:hyperlink>
      <w:r>
        <w:t xml:space="preserve"> - документ, являющийся основанием для выделения средств федерального бюджета, и (или) документ - основание для начала строительства;</w:t>
      </w:r>
    </w:p>
    <w:p w:rsidR="002D6707" w:rsidRDefault="002D6707">
      <w:pPr>
        <w:pStyle w:val="ConsPlusNormal"/>
        <w:ind w:firstLine="540"/>
        <w:jc w:val="both"/>
      </w:pPr>
      <w:r>
        <w:t xml:space="preserve">в </w:t>
      </w:r>
      <w:hyperlink w:anchor="P103" w:history="1">
        <w:r>
          <w:rPr>
            <w:color w:val="0000FF"/>
          </w:rPr>
          <w:t>графе 5</w:t>
        </w:r>
      </w:hyperlink>
      <w:r>
        <w:t xml:space="preserve"> - статус объекта (информация о состоянии объекта):</w:t>
      </w:r>
    </w:p>
    <w:p w:rsidR="002D6707" w:rsidRDefault="002D6707">
      <w:pPr>
        <w:pStyle w:val="ConsPlusNormal"/>
        <w:ind w:firstLine="540"/>
        <w:jc w:val="both"/>
      </w:pPr>
      <w:r>
        <w:t>1 - строительство (приобретение) ведется;</w:t>
      </w:r>
    </w:p>
    <w:p w:rsidR="002D6707" w:rsidRDefault="002D6707">
      <w:pPr>
        <w:pStyle w:val="ConsPlusNormal"/>
        <w:ind w:firstLine="540"/>
        <w:jc w:val="both"/>
      </w:pPr>
      <w:r>
        <w:t>2 - объект законсервирован;</w:t>
      </w:r>
    </w:p>
    <w:p w:rsidR="002D6707" w:rsidRDefault="002D6707">
      <w:pPr>
        <w:pStyle w:val="ConsPlusNormal"/>
        <w:ind w:firstLine="540"/>
        <w:jc w:val="both"/>
      </w:pPr>
      <w:r>
        <w:t>3 - строительство объекта приостановлено (без консервации);</w:t>
      </w:r>
    </w:p>
    <w:p w:rsidR="002D6707" w:rsidRDefault="002D6707">
      <w:pPr>
        <w:pStyle w:val="ConsPlusNormal"/>
        <w:ind w:firstLine="540"/>
        <w:jc w:val="both"/>
      </w:pPr>
      <w:r>
        <w:t>4 - строительство объекта не начиналось;</w:t>
      </w:r>
    </w:p>
    <w:p w:rsidR="002D6707" w:rsidRDefault="002D6707">
      <w:pPr>
        <w:pStyle w:val="ConsPlusNormal"/>
        <w:ind w:firstLine="540"/>
        <w:jc w:val="both"/>
      </w:pPr>
      <w:r>
        <w:t>5 - объект введен в эксплуатацию (приобретен), документы направлены на государственную регистрацию права;</w:t>
      </w:r>
    </w:p>
    <w:p w:rsidR="002D6707" w:rsidRDefault="002D6707">
      <w:pPr>
        <w:pStyle w:val="ConsPlusNormal"/>
        <w:ind w:firstLine="540"/>
        <w:jc w:val="both"/>
      </w:pPr>
      <w:r>
        <w:t>6 - объект введен в эксплуатацию (приобретен), документы не направлены на государственную регистрацию;</w:t>
      </w:r>
    </w:p>
    <w:p w:rsidR="002D6707" w:rsidRDefault="002D6707">
      <w:pPr>
        <w:pStyle w:val="ConsPlusNormal"/>
        <w:ind w:firstLine="540"/>
        <w:jc w:val="both"/>
      </w:pPr>
      <w:r>
        <w:t>7 - раскрывается информация об ином состоянии объекта;</w:t>
      </w:r>
    </w:p>
    <w:p w:rsidR="002D6707" w:rsidRDefault="002D6707">
      <w:pPr>
        <w:pStyle w:val="ConsPlusNormal"/>
        <w:ind w:firstLine="540"/>
        <w:jc w:val="both"/>
      </w:pPr>
      <w:r>
        <w:t xml:space="preserve">в </w:t>
      </w:r>
      <w:hyperlink w:anchor="P104" w:history="1">
        <w:r>
          <w:rPr>
            <w:color w:val="0000FF"/>
          </w:rPr>
          <w:t>графах 6</w:t>
        </w:r>
      </w:hyperlink>
      <w:r>
        <w:t xml:space="preserve">, </w:t>
      </w:r>
      <w:hyperlink w:anchor="P105" w:history="1">
        <w:r>
          <w:rPr>
            <w:color w:val="0000FF"/>
          </w:rPr>
          <w:t>7</w:t>
        </w:r>
      </w:hyperlink>
      <w:r>
        <w:t xml:space="preserve"> указывается информация о причинах приостановления (прекращения) строительства:</w:t>
      </w:r>
    </w:p>
    <w:p w:rsidR="002D6707" w:rsidRDefault="002D6707">
      <w:pPr>
        <w:pStyle w:val="ConsPlusNormal"/>
        <w:ind w:firstLine="540"/>
        <w:jc w:val="both"/>
      </w:pPr>
      <w:r>
        <w:t>1 - строительство (реконструкция) объекта приостановлена по решению Правительства Российской Федерации (или уполномоченного федерального органа власти);</w:t>
      </w:r>
    </w:p>
    <w:p w:rsidR="002D6707" w:rsidRDefault="002D6707">
      <w:pPr>
        <w:pStyle w:val="ConsPlusNormal"/>
        <w:ind w:firstLine="540"/>
        <w:jc w:val="both"/>
      </w:pPr>
      <w:r>
        <w:t>2 - приостановлено финансовое обеспечение;</w:t>
      </w:r>
    </w:p>
    <w:p w:rsidR="002D6707" w:rsidRDefault="002D6707">
      <w:pPr>
        <w:pStyle w:val="ConsPlusNormal"/>
        <w:ind w:firstLine="540"/>
        <w:jc w:val="both"/>
      </w:pPr>
      <w:r>
        <w:t>3 - низкий уровень подготовки и реализации проектных решений;</w:t>
      </w:r>
    </w:p>
    <w:p w:rsidR="002D6707" w:rsidRDefault="002D6707">
      <w:pPr>
        <w:pStyle w:val="ConsPlusNormal"/>
        <w:ind w:firstLine="540"/>
        <w:jc w:val="both"/>
      </w:pPr>
      <w:r>
        <w:t>4 - отсутствие оформленных в установленном порядке прав собственности, в том числе на земельные участки;</w:t>
      </w:r>
    </w:p>
    <w:p w:rsidR="002D6707" w:rsidRDefault="002D6707">
      <w:pPr>
        <w:pStyle w:val="ConsPlusNormal"/>
        <w:ind w:firstLine="540"/>
        <w:jc w:val="both"/>
      </w:pPr>
      <w:r>
        <w:t>5 - неудовлетворительная работа подрядных организаций (например, нарушение сроков исполнения и иных условий контрактов, несвоевременность представления документов на оплату по выполненным работам);</w:t>
      </w:r>
    </w:p>
    <w:p w:rsidR="002D6707" w:rsidRDefault="002D6707">
      <w:pPr>
        <w:pStyle w:val="ConsPlusNormal"/>
        <w:ind w:firstLine="540"/>
        <w:jc w:val="both"/>
      </w:pPr>
      <w:r>
        <w:t>6 - отсутствие претендентов - подрядчиков (исполнителей, поставщиков) для реализации проекта в результате конкурсных процедур на право заключить государственный контракт (договор) на выполнение строительных, проектных и изыскательных и других работ, услуг;</w:t>
      </w:r>
    </w:p>
    <w:p w:rsidR="002D6707" w:rsidRDefault="002D6707">
      <w:pPr>
        <w:pStyle w:val="ConsPlusNormal"/>
        <w:ind w:firstLine="540"/>
        <w:jc w:val="both"/>
      </w:pPr>
      <w:r>
        <w:t>7 - увеличение сроков процедур размещения заказов, заключения государственных контрактов и соглашений с субъектами Российской Федерации;</w:t>
      </w:r>
    </w:p>
    <w:p w:rsidR="002D6707" w:rsidRDefault="002D6707">
      <w:pPr>
        <w:pStyle w:val="ConsPlusNormal"/>
        <w:ind w:firstLine="540"/>
        <w:jc w:val="both"/>
      </w:pPr>
      <w:r>
        <w:t>8 - прочие причины;</w:t>
      </w:r>
    </w:p>
    <w:p w:rsidR="002D6707" w:rsidRDefault="002D6707">
      <w:pPr>
        <w:pStyle w:val="ConsPlusNormal"/>
        <w:ind w:firstLine="540"/>
        <w:jc w:val="both"/>
      </w:pPr>
      <w:r>
        <w:t xml:space="preserve">в случае, если в </w:t>
      </w:r>
      <w:hyperlink w:anchor="P103" w:history="1">
        <w:r>
          <w:rPr>
            <w:color w:val="0000FF"/>
          </w:rPr>
          <w:t>графе 5</w:t>
        </w:r>
      </w:hyperlink>
      <w:r>
        <w:t xml:space="preserve"> указан статус объекта "1 - строительство (приобретение) ведется", "4 - строительство объекта не начиналось", "5 - объект введен в эксплуатацию (приобретен), документы направлены на государственную регистрацию права", "6 - объект введен в </w:t>
      </w:r>
      <w:r>
        <w:lastRenderedPageBreak/>
        <w:t xml:space="preserve">эксплуатацию (приобретен), документы не направлены на государственную регистрацию", то </w:t>
      </w:r>
      <w:hyperlink w:anchor="P104" w:history="1">
        <w:r>
          <w:rPr>
            <w:color w:val="0000FF"/>
          </w:rPr>
          <w:t>графы 6</w:t>
        </w:r>
      </w:hyperlink>
      <w:r>
        <w:t xml:space="preserve"> и </w:t>
      </w:r>
      <w:hyperlink w:anchor="P105" w:history="1">
        <w:r>
          <w:rPr>
            <w:color w:val="0000FF"/>
          </w:rPr>
          <w:t>7</w:t>
        </w:r>
      </w:hyperlink>
      <w:r>
        <w:t xml:space="preserve"> не заполняются;</w:t>
      </w:r>
    </w:p>
    <w:p w:rsidR="002D6707" w:rsidRDefault="002D6707">
      <w:pPr>
        <w:pStyle w:val="ConsPlusNormal"/>
        <w:ind w:firstLine="540"/>
        <w:jc w:val="both"/>
      </w:pPr>
      <w:r>
        <w:t xml:space="preserve">в </w:t>
      </w:r>
      <w:hyperlink w:anchor="P106" w:history="1">
        <w:r>
          <w:rPr>
            <w:color w:val="0000FF"/>
          </w:rPr>
          <w:t>графе 8</w:t>
        </w:r>
      </w:hyperlink>
      <w:r>
        <w:t xml:space="preserve"> - год начала осуществления вложений (операций по формированию фактических вложений (инвестиций) в объекты нефинансовых активов);</w:t>
      </w:r>
    </w:p>
    <w:p w:rsidR="002D6707" w:rsidRDefault="002D6707">
      <w:pPr>
        <w:pStyle w:val="ConsPlusNormal"/>
        <w:ind w:firstLine="540"/>
        <w:jc w:val="both"/>
      </w:pPr>
      <w:r>
        <w:t xml:space="preserve">в </w:t>
      </w:r>
      <w:hyperlink w:anchor="P107" w:history="1">
        <w:r>
          <w:rPr>
            <w:color w:val="0000FF"/>
          </w:rPr>
          <w:t>графе 9</w:t>
        </w:r>
      </w:hyperlink>
      <w:r>
        <w:t xml:space="preserve"> - планируемый год окончания строительства (реконструкции), указанный в государственном контракте;</w:t>
      </w:r>
    </w:p>
    <w:p w:rsidR="002D6707" w:rsidRDefault="002D6707">
      <w:pPr>
        <w:pStyle w:val="ConsPlusNormal"/>
        <w:ind w:firstLine="540"/>
        <w:jc w:val="both"/>
      </w:pPr>
      <w:r>
        <w:t xml:space="preserve">в </w:t>
      </w:r>
      <w:hyperlink w:anchor="P108" w:history="1">
        <w:r>
          <w:rPr>
            <w:color w:val="0000FF"/>
          </w:rPr>
          <w:t>графе 10</w:t>
        </w:r>
      </w:hyperlink>
      <w:r>
        <w:t xml:space="preserve"> - сметная стоимость строительства на дату начала строительства согласно проектно-сметной документации;</w:t>
      </w:r>
    </w:p>
    <w:p w:rsidR="002D6707" w:rsidRDefault="002D6707">
      <w:pPr>
        <w:pStyle w:val="ConsPlusNormal"/>
        <w:ind w:firstLine="540"/>
        <w:jc w:val="both"/>
      </w:pPr>
      <w:r>
        <w:t xml:space="preserve">в </w:t>
      </w:r>
      <w:hyperlink w:anchor="P109" w:history="1">
        <w:r>
          <w:rPr>
            <w:color w:val="0000FF"/>
          </w:rPr>
          <w:t>графе 11</w:t>
        </w:r>
      </w:hyperlink>
      <w:r>
        <w:t xml:space="preserve"> - сметная стоимость строительства на начало отчетного периода согласно проектно-сметной документации;</w:t>
      </w:r>
    </w:p>
    <w:p w:rsidR="002D6707" w:rsidRDefault="002D6707">
      <w:pPr>
        <w:pStyle w:val="ConsPlusNormal"/>
        <w:ind w:firstLine="540"/>
        <w:jc w:val="both"/>
      </w:pPr>
      <w:r>
        <w:t xml:space="preserve">в </w:t>
      </w:r>
      <w:hyperlink w:anchor="P110" w:history="1">
        <w:r>
          <w:rPr>
            <w:color w:val="0000FF"/>
          </w:rPr>
          <w:t>графе 12</w:t>
        </w:r>
      </w:hyperlink>
      <w:r>
        <w:t xml:space="preserve"> - сметная стоимость строительства на конец отчетного периода согласно проектно-сметной документации;</w:t>
      </w:r>
    </w:p>
    <w:p w:rsidR="002D6707" w:rsidRDefault="002D6707">
      <w:pPr>
        <w:pStyle w:val="ConsPlusNormal"/>
        <w:ind w:firstLine="540"/>
        <w:jc w:val="both"/>
      </w:pPr>
      <w:r>
        <w:t xml:space="preserve">в </w:t>
      </w:r>
      <w:hyperlink w:anchor="P111" w:history="1">
        <w:r>
          <w:rPr>
            <w:color w:val="0000FF"/>
          </w:rPr>
          <w:t>графе 13</w:t>
        </w:r>
      </w:hyperlink>
      <w:r>
        <w:t xml:space="preserve"> - сумма показателей </w:t>
      </w:r>
      <w:hyperlink w:anchor="P112" w:history="1">
        <w:r>
          <w:rPr>
            <w:color w:val="0000FF"/>
          </w:rPr>
          <w:t>граф 14</w:t>
        </w:r>
      </w:hyperlink>
      <w:r>
        <w:t xml:space="preserve">, </w:t>
      </w:r>
      <w:hyperlink w:anchor="P113" w:history="1">
        <w:r>
          <w:rPr>
            <w:color w:val="0000FF"/>
          </w:rPr>
          <w:t>15</w:t>
        </w:r>
      </w:hyperlink>
      <w:r>
        <w:t xml:space="preserve">, </w:t>
      </w:r>
      <w:hyperlink w:anchor="P114" w:history="1">
        <w:r>
          <w:rPr>
            <w:color w:val="0000FF"/>
          </w:rPr>
          <w:t>16</w:t>
        </w:r>
      </w:hyperlink>
      <w:r>
        <w:t>;</w:t>
      </w:r>
    </w:p>
    <w:p w:rsidR="002D6707" w:rsidRDefault="002D6707">
      <w:pPr>
        <w:pStyle w:val="ConsPlusNormal"/>
        <w:ind w:firstLine="540"/>
        <w:jc w:val="both"/>
      </w:pPr>
      <w:r>
        <w:t xml:space="preserve">в </w:t>
      </w:r>
      <w:hyperlink w:anchor="P112" w:history="1">
        <w:r>
          <w:rPr>
            <w:color w:val="0000FF"/>
          </w:rPr>
          <w:t>графе 14</w:t>
        </w:r>
      </w:hyperlink>
      <w:r>
        <w:t xml:space="preserve"> - сумма средств, выделенная на строительство (реконструкцию) объекта из федерального бюджета;</w:t>
      </w:r>
    </w:p>
    <w:p w:rsidR="002D6707" w:rsidRDefault="002D6707">
      <w:pPr>
        <w:pStyle w:val="ConsPlusNormal"/>
        <w:ind w:firstLine="540"/>
        <w:jc w:val="both"/>
      </w:pPr>
      <w:r>
        <w:t xml:space="preserve">в </w:t>
      </w:r>
      <w:hyperlink w:anchor="P113" w:history="1">
        <w:r>
          <w:rPr>
            <w:color w:val="0000FF"/>
          </w:rPr>
          <w:t>графе 15</w:t>
        </w:r>
      </w:hyperlink>
      <w:r>
        <w:t xml:space="preserve"> - сумма средств, выделенная на строительство (реконструкцию) объекта из бюджета субъекта Российской Федерации, местного бюджета;</w:t>
      </w:r>
    </w:p>
    <w:p w:rsidR="002D6707" w:rsidRDefault="002D6707">
      <w:pPr>
        <w:pStyle w:val="ConsPlusNormal"/>
        <w:ind w:firstLine="540"/>
        <w:jc w:val="both"/>
      </w:pPr>
      <w:r>
        <w:t xml:space="preserve">в </w:t>
      </w:r>
      <w:hyperlink w:anchor="P114" w:history="1">
        <w:r>
          <w:rPr>
            <w:color w:val="0000FF"/>
          </w:rPr>
          <w:t>графе 16</w:t>
        </w:r>
      </w:hyperlink>
      <w:r>
        <w:t xml:space="preserve"> - сумма привлеченных средств (собственных доходов) на строительство (реконструкцию объекта);</w:t>
      </w:r>
    </w:p>
    <w:p w:rsidR="002D6707" w:rsidRDefault="002D6707">
      <w:pPr>
        <w:pStyle w:val="ConsPlusNormal"/>
        <w:ind w:firstLine="540"/>
        <w:jc w:val="both"/>
      </w:pPr>
      <w:r>
        <w:t xml:space="preserve">в </w:t>
      </w:r>
      <w:hyperlink w:anchor="P115" w:history="1">
        <w:r>
          <w:rPr>
            <w:color w:val="0000FF"/>
          </w:rPr>
          <w:t>графе 17</w:t>
        </w:r>
      </w:hyperlink>
      <w:r>
        <w:t xml:space="preserve"> - сумма показателей </w:t>
      </w:r>
      <w:hyperlink w:anchor="P116" w:history="1">
        <w:r>
          <w:rPr>
            <w:color w:val="0000FF"/>
          </w:rPr>
          <w:t>граф 18</w:t>
        </w:r>
      </w:hyperlink>
      <w:r>
        <w:t xml:space="preserve">, </w:t>
      </w:r>
      <w:hyperlink w:anchor="P117" w:history="1">
        <w:r>
          <w:rPr>
            <w:color w:val="0000FF"/>
          </w:rPr>
          <w:t>19</w:t>
        </w:r>
      </w:hyperlink>
      <w:r>
        <w:t xml:space="preserve">, </w:t>
      </w:r>
      <w:hyperlink w:anchor="P118" w:history="1">
        <w:r>
          <w:rPr>
            <w:color w:val="0000FF"/>
          </w:rPr>
          <w:t>20</w:t>
        </w:r>
      </w:hyperlink>
      <w:r>
        <w:t>;</w:t>
      </w:r>
    </w:p>
    <w:p w:rsidR="002D6707" w:rsidRDefault="002D6707">
      <w:pPr>
        <w:pStyle w:val="ConsPlusNormal"/>
        <w:ind w:firstLine="540"/>
        <w:jc w:val="both"/>
      </w:pPr>
      <w:r>
        <w:t xml:space="preserve">в </w:t>
      </w:r>
      <w:hyperlink w:anchor="P116" w:history="1">
        <w:r>
          <w:rPr>
            <w:color w:val="0000FF"/>
          </w:rPr>
          <w:t>графе 18</w:t>
        </w:r>
      </w:hyperlink>
      <w:r>
        <w:t xml:space="preserve"> - сумма средств, предоставленная на строительство (реконструкцию) объекта из федерального бюджета нарастающим итогом с начала осуществления вложений (лимиты бюджетных обязательств);</w:t>
      </w:r>
    </w:p>
    <w:p w:rsidR="002D6707" w:rsidRDefault="002D6707">
      <w:pPr>
        <w:pStyle w:val="ConsPlusNormal"/>
        <w:ind w:firstLine="540"/>
        <w:jc w:val="both"/>
      </w:pPr>
      <w:r>
        <w:t xml:space="preserve">в </w:t>
      </w:r>
      <w:hyperlink w:anchor="P117" w:history="1">
        <w:r>
          <w:rPr>
            <w:color w:val="0000FF"/>
          </w:rPr>
          <w:t>графе 19</w:t>
        </w:r>
      </w:hyperlink>
      <w:r>
        <w:t xml:space="preserve"> - сумма средств, предоставленная на строительство (реконструкцию) объекта из бюджета субъекта Российской Федерации, местного бюджета нарастающим итогом с начала осуществления вложений;</w:t>
      </w:r>
    </w:p>
    <w:p w:rsidR="002D6707" w:rsidRDefault="002D6707">
      <w:pPr>
        <w:pStyle w:val="ConsPlusNormal"/>
        <w:ind w:firstLine="540"/>
        <w:jc w:val="both"/>
      </w:pPr>
      <w:r>
        <w:t xml:space="preserve">в </w:t>
      </w:r>
      <w:hyperlink w:anchor="P118" w:history="1">
        <w:r>
          <w:rPr>
            <w:color w:val="0000FF"/>
          </w:rPr>
          <w:t>графе 20</w:t>
        </w:r>
      </w:hyperlink>
      <w:r>
        <w:t xml:space="preserve"> - сумма привлеченных средств на строительство (реконструкцию) объекта нарастающим итогом с начала осуществления вложений;</w:t>
      </w:r>
    </w:p>
    <w:p w:rsidR="002D6707" w:rsidRDefault="002D6707">
      <w:pPr>
        <w:pStyle w:val="ConsPlusNormal"/>
        <w:ind w:firstLine="540"/>
        <w:jc w:val="both"/>
      </w:pPr>
      <w:r>
        <w:t xml:space="preserve">в </w:t>
      </w:r>
      <w:hyperlink w:anchor="P658" w:history="1">
        <w:r>
          <w:rPr>
            <w:color w:val="0000FF"/>
          </w:rPr>
          <w:t>графе 21</w:t>
        </w:r>
      </w:hyperlink>
      <w:r>
        <w:t xml:space="preserve"> - сумма показателей </w:t>
      </w:r>
      <w:hyperlink w:anchor="P659" w:history="1">
        <w:r>
          <w:rPr>
            <w:color w:val="0000FF"/>
          </w:rPr>
          <w:t>граф 22</w:t>
        </w:r>
      </w:hyperlink>
      <w:r>
        <w:t xml:space="preserve">, </w:t>
      </w:r>
      <w:hyperlink w:anchor="P660" w:history="1">
        <w:r>
          <w:rPr>
            <w:color w:val="0000FF"/>
          </w:rPr>
          <w:t>23</w:t>
        </w:r>
      </w:hyperlink>
      <w:r>
        <w:t xml:space="preserve">, </w:t>
      </w:r>
      <w:hyperlink w:anchor="P661" w:history="1">
        <w:r>
          <w:rPr>
            <w:color w:val="0000FF"/>
          </w:rPr>
          <w:t>24</w:t>
        </w:r>
      </w:hyperlink>
      <w:r>
        <w:t>;</w:t>
      </w:r>
    </w:p>
    <w:p w:rsidR="002D6707" w:rsidRDefault="002D6707">
      <w:pPr>
        <w:pStyle w:val="ConsPlusNormal"/>
        <w:ind w:firstLine="540"/>
        <w:jc w:val="both"/>
      </w:pPr>
      <w:r>
        <w:t xml:space="preserve">в </w:t>
      </w:r>
      <w:hyperlink w:anchor="P659" w:history="1">
        <w:r>
          <w:rPr>
            <w:color w:val="0000FF"/>
          </w:rPr>
          <w:t>графе 22</w:t>
        </w:r>
      </w:hyperlink>
      <w:r>
        <w:t xml:space="preserve"> - сумма кассовых расходов на начало отчетного периода, осуществленных из федерального бюджета на строительство (реконструкцию) объекта нарастающим итогом с начала осуществления вложений;</w:t>
      </w:r>
    </w:p>
    <w:p w:rsidR="002D6707" w:rsidRDefault="002D6707">
      <w:pPr>
        <w:pStyle w:val="ConsPlusNormal"/>
        <w:ind w:firstLine="540"/>
        <w:jc w:val="both"/>
      </w:pPr>
      <w:r>
        <w:t xml:space="preserve">в </w:t>
      </w:r>
      <w:hyperlink w:anchor="P660" w:history="1">
        <w:r>
          <w:rPr>
            <w:color w:val="0000FF"/>
          </w:rPr>
          <w:t>графе 23</w:t>
        </w:r>
      </w:hyperlink>
      <w:r>
        <w:t xml:space="preserve"> - сумма кассовых расходов на начало отчетного периода, осуществленных из бюджета субъекта Российской Федерации, местного бюджета на строительство (реконструкцию) объекта, нарастающим итогом с начала осуществления вложений;</w:t>
      </w:r>
    </w:p>
    <w:p w:rsidR="002D6707" w:rsidRDefault="002D6707">
      <w:pPr>
        <w:pStyle w:val="ConsPlusNormal"/>
        <w:ind w:firstLine="540"/>
        <w:jc w:val="both"/>
      </w:pPr>
      <w:r>
        <w:t xml:space="preserve">в </w:t>
      </w:r>
      <w:hyperlink w:anchor="P661" w:history="1">
        <w:r>
          <w:rPr>
            <w:color w:val="0000FF"/>
          </w:rPr>
          <w:t>графе 24</w:t>
        </w:r>
      </w:hyperlink>
      <w:r>
        <w:t xml:space="preserve"> - сумма кассовых расходов на начало отчетного периода, осуществленных за счет привлеченных средств на строительство (реконструкцию) объекта нарастающим итогом с начала осуществления вложений;</w:t>
      </w:r>
    </w:p>
    <w:p w:rsidR="002D6707" w:rsidRDefault="002D6707">
      <w:pPr>
        <w:pStyle w:val="ConsPlusNormal"/>
        <w:ind w:firstLine="540"/>
        <w:jc w:val="both"/>
      </w:pPr>
      <w:r>
        <w:t xml:space="preserve">в </w:t>
      </w:r>
      <w:hyperlink w:anchor="P662" w:history="1">
        <w:r>
          <w:rPr>
            <w:color w:val="0000FF"/>
          </w:rPr>
          <w:t>графе 25</w:t>
        </w:r>
      </w:hyperlink>
      <w:r>
        <w:t xml:space="preserve"> - сумма показателей </w:t>
      </w:r>
      <w:hyperlink w:anchor="P663" w:history="1">
        <w:r>
          <w:rPr>
            <w:color w:val="0000FF"/>
          </w:rPr>
          <w:t>граф 26</w:t>
        </w:r>
      </w:hyperlink>
      <w:r>
        <w:t xml:space="preserve">, </w:t>
      </w:r>
      <w:hyperlink w:anchor="P664" w:history="1">
        <w:r>
          <w:rPr>
            <w:color w:val="0000FF"/>
          </w:rPr>
          <w:t>27</w:t>
        </w:r>
      </w:hyperlink>
      <w:r>
        <w:t xml:space="preserve">, </w:t>
      </w:r>
      <w:hyperlink w:anchor="P665" w:history="1">
        <w:r>
          <w:rPr>
            <w:color w:val="0000FF"/>
          </w:rPr>
          <w:t>28</w:t>
        </w:r>
      </w:hyperlink>
      <w:r>
        <w:t>;</w:t>
      </w:r>
    </w:p>
    <w:p w:rsidR="002D6707" w:rsidRDefault="002D6707">
      <w:pPr>
        <w:pStyle w:val="ConsPlusNormal"/>
        <w:ind w:firstLine="540"/>
        <w:jc w:val="both"/>
      </w:pPr>
      <w:r>
        <w:t xml:space="preserve">в </w:t>
      </w:r>
      <w:hyperlink w:anchor="P663" w:history="1">
        <w:r>
          <w:rPr>
            <w:color w:val="0000FF"/>
          </w:rPr>
          <w:t>графе 26</w:t>
        </w:r>
      </w:hyperlink>
      <w:r>
        <w:t xml:space="preserve"> - стоимость работ, выполненных за счет средств федерального бюджета и принятых к учету по счету бухгалтерского (бюджетного) учета 110611000 "Вложения в основные средства - недвижимое имущество учреждения", по объекту строительства (реконструкции) на начало отчетного периода;</w:t>
      </w:r>
    </w:p>
    <w:p w:rsidR="002D6707" w:rsidRDefault="002D6707">
      <w:pPr>
        <w:pStyle w:val="ConsPlusNormal"/>
        <w:ind w:firstLine="540"/>
        <w:jc w:val="both"/>
      </w:pPr>
      <w:r>
        <w:t xml:space="preserve">в </w:t>
      </w:r>
      <w:hyperlink w:anchor="P664" w:history="1">
        <w:r>
          <w:rPr>
            <w:color w:val="0000FF"/>
          </w:rPr>
          <w:t>графе 27</w:t>
        </w:r>
      </w:hyperlink>
      <w:r>
        <w:t xml:space="preserve"> - стоимость работ, выполненных за счет средств бюджета субъекта Российской Федерации, местного бюджета и принятых к учету по счету бухгалтерского (бюджетного) учета 010611000 "Вложения в основные средства - недвижимое имущество учреждения" по объекту строительства (реконструкции) на начало отчетного периода;</w:t>
      </w:r>
    </w:p>
    <w:p w:rsidR="002D6707" w:rsidRDefault="002D6707">
      <w:pPr>
        <w:pStyle w:val="ConsPlusNormal"/>
        <w:ind w:firstLine="540"/>
        <w:jc w:val="both"/>
      </w:pPr>
      <w:r>
        <w:t xml:space="preserve">в </w:t>
      </w:r>
      <w:hyperlink w:anchor="P665" w:history="1">
        <w:r>
          <w:rPr>
            <w:color w:val="0000FF"/>
          </w:rPr>
          <w:t>графе 28</w:t>
        </w:r>
      </w:hyperlink>
      <w:r>
        <w:t xml:space="preserve"> - стоимость работ, выполненных за счет привлеченных средств и принятых к учету по счету бухгалтерского (бюджетного) учета 010611000 "Вложения в основные средства - недвижимое имущество учреждения" по объекту строительства (реконструкции) на начало отчетного периода;</w:t>
      </w:r>
    </w:p>
    <w:p w:rsidR="002D6707" w:rsidRDefault="002D6707">
      <w:pPr>
        <w:pStyle w:val="ConsPlusNormal"/>
        <w:ind w:firstLine="540"/>
        <w:jc w:val="both"/>
      </w:pPr>
      <w:r>
        <w:t xml:space="preserve">в </w:t>
      </w:r>
      <w:hyperlink w:anchor="P666" w:history="1">
        <w:r>
          <w:rPr>
            <w:color w:val="0000FF"/>
          </w:rPr>
          <w:t>графе 29</w:t>
        </w:r>
      </w:hyperlink>
      <w:r>
        <w:t xml:space="preserve"> - сумма показателей </w:t>
      </w:r>
      <w:hyperlink w:anchor="P667" w:history="1">
        <w:r>
          <w:rPr>
            <w:color w:val="0000FF"/>
          </w:rPr>
          <w:t>граф 30</w:t>
        </w:r>
      </w:hyperlink>
      <w:r>
        <w:t xml:space="preserve">, </w:t>
      </w:r>
      <w:hyperlink w:anchor="P668" w:history="1">
        <w:r>
          <w:rPr>
            <w:color w:val="0000FF"/>
          </w:rPr>
          <w:t>31</w:t>
        </w:r>
      </w:hyperlink>
      <w:r>
        <w:t xml:space="preserve">, </w:t>
      </w:r>
      <w:hyperlink w:anchor="P669" w:history="1">
        <w:r>
          <w:rPr>
            <w:color w:val="0000FF"/>
          </w:rPr>
          <w:t>32</w:t>
        </w:r>
      </w:hyperlink>
      <w:r>
        <w:t>;</w:t>
      </w:r>
    </w:p>
    <w:p w:rsidR="002D6707" w:rsidRDefault="002D6707">
      <w:pPr>
        <w:pStyle w:val="ConsPlusNormal"/>
        <w:ind w:firstLine="540"/>
        <w:jc w:val="both"/>
      </w:pPr>
      <w:r>
        <w:t xml:space="preserve">в </w:t>
      </w:r>
      <w:hyperlink w:anchor="P667" w:history="1">
        <w:r>
          <w:rPr>
            <w:color w:val="0000FF"/>
          </w:rPr>
          <w:t>графе 30</w:t>
        </w:r>
      </w:hyperlink>
      <w:r>
        <w:t xml:space="preserve"> - сумма кассовых расходов на конец отчетного периода, осуществленных из федерального бюджета на строительство (реконструкцию) объекта, нарастающим итогом с начала </w:t>
      </w:r>
      <w:r>
        <w:lastRenderedPageBreak/>
        <w:t>осуществления вложений;</w:t>
      </w:r>
    </w:p>
    <w:p w:rsidR="002D6707" w:rsidRDefault="002D6707">
      <w:pPr>
        <w:pStyle w:val="ConsPlusNormal"/>
        <w:ind w:firstLine="540"/>
        <w:jc w:val="both"/>
      </w:pPr>
      <w:r>
        <w:t xml:space="preserve">в </w:t>
      </w:r>
      <w:hyperlink w:anchor="P668" w:history="1">
        <w:r>
          <w:rPr>
            <w:color w:val="0000FF"/>
          </w:rPr>
          <w:t>графе 31</w:t>
        </w:r>
      </w:hyperlink>
      <w:r>
        <w:t xml:space="preserve"> - сумма кассовых расходов на конец отчетного периода, осуществленных из бюджета субъекта Российской Федерации, местного бюджета на строительство (реконструкцию) объекта, нарастающим итогом с начала осуществления вложений;</w:t>
      </w:r>
    </w:p>
    <w:p w:rsidR="002D6707" w:rsidRDefault="002D6707">
      <w:pPr>
        <w:pStyle w:val="ConsPlusNormal"/>
        <w:ind w:firstLine="540"/>
        <w:jc w:val="both"/>
      </w:pPr>
      <w:r>
        <w:t xml:space="preserve">в </w:t>
      </w:r>
      <w:hyperlink w:anchor="P669" w:history="1">
        <w:r>
          <w:rPr>
            <w:color w:val="0000FF"/>
          </w:rPr>
          <w:t>графе 32</w:t>
        </w:r>
      </w:hyperlink>
      <w:r>
        <w:t xml:space="preserve"> - сумма кассовых расходов на конец отчетного периода, осуществленных за счет привлеченных средств на строительство (реконструкцию) объекта, нарастающим итогом с начала осуществления вложений;</w:t>
      </w:r>
    </w:p>
    <w:p w:rsidR="002D6707" w:rsidRDefault="002D6707">
      <w:pPr>
        <w:pStyle w:val="ConsPlusNormal"/>
        <w:ind w:firstLine="540"/>
        <w:jc w:val="both"/>
      </w:pPr>
      <w:r>
        <w:t xml:space="preserve">в </w:t>
      </w:r>
      <w:hyperlink w:anchor="P670" w:history="1">
        <w:r>
          <w:rPr>
            <w:color w:val="0000FF"/>
          </w:rPr>
          <w:t>графе 33</w:t>
        </w:r>
      </w:hyperlink>
      <w:r>
        <w:t xml:space="preserve"> - сумма показателей </w:t>
      </w:r>
      <w:hyperlink w:anchor="P671" w:history="1">
        <w:r>
          <w:rPr>
            <w:color w:val="0000FF"/>
          </w:rPr>
          <w:t>граф 34</w:t>
        </w:r>
      </w:hyperlink>
      <w:r>
        <w:t xml:space="preserve">, </w:t>
      </w:r>
      <w:hyperlink w:anchor="P672" w:history="1">
        <w:r>
          <w:rPr>
            <w:color w:val="0000FF"/>
          </w:rPr>
          <w:t>35</w:t>
        </w:r>
      </w:hyperlink>
      <w:r>
        <w:t xml:space="preserve">, </w:t>
      </w:r>
      <w:hyperlink w:anchor="P673" w:history="1">
        <w:r>
          <w:rPr>
            <w:color w:val="0000FF"/>
          </w:rPr>
          <w:t>36</w:t>
        </w:r>
      </w:hyperlink>
      <w:r>
        <w:t>;</w:t>
      </w:r>
    </w:p>
    <w:p w:rsidR="002D6707" w:rsidRDefault="002D6707">
      <w:pPr>
        <w:pStyle w:val="ConsPlusNormal"/>
        <w:ind w:firstLine="540"/>
        <w:jc w:val="both"/>
      </w:pPr>
      <w:r>
        <w:t xml:space="preserve">в </w:t>
      </w:r>
      <w:hyperlink w:anchor="P671" w:history="1">
        <w:r>
          <w:rPr>
            <w:color w:val="0000FF"/>
          </w:rPr>
          <w:t>графе 34</w:t>
        </w:r>
      </w:hyperlink>
      <w:r>
        <w:t xml:space="preserve"> - стоимость работ, выполненных за счет средств федерального бюджета и принятых к учету по счету бухгалтерского (бюджетного) учета 110611000 "Вложения в основные средства - недвижимое имущество учреждения" по объекту строительства (реконструкции) на конец отчетного периода;</w:t>
      </w:r>
    </w:p>
    <w:p w:rsidR="002D6707" w:rsidRDefault="002D6707">
      <w:pPr>
        <w:pStyle w:val="ConsPlusNormal"/>
        <w:ind w:firstLine="540"/>
        <w:jc w:val="both"/>
      </w:pPr>
      <w:r>
        <w:t xml:space="preserve">в </w:t>
      </w:r>
      <w:hyperlink w:anchor="P672" w:history="1">
        <w:r>
          <w:rPr>
            <w:color w:val="0000FF"/>
          </w:rPr>
          <w:t>графе 35</w:t>
        </w:r>
      </w:hyperlink>
      <w:r>
        <w:t xml:space="preserve"> - стоимость работ, выполненных за счет средств бюджета субъекта Российской Федерации, местного бюджета и принятых к учету по счету бухгалтерского (бюджетного) учета 010611000 "Вложения в основные средства - недвижимое имущество учреждения" по объекту строительства (реконструкции) на конец отчетного периода;</w:t>
      </w:r>
    </w:p>
    <w:p w:rsidR="002D6707" w:rsidRDefault="002D6707">
      <w:pPr>
        <w:pStyle w:val="ConsPlusNormal"/>
        <w:ind w:firstLine="540"/>
        <w:jc w:val="both"/>
      </w:pPr>
      <w:r>
        <w:t xml:space="preserve">в </w:t>
      </w:r>
      <w:hyperlink w:anchor="P673" w:history="1">
        <w:r>
          <w:rPr>
            <w:color w:val="0000FF"/>
          </w:rPr>
          <w:t>графе 36</w:t>
        </w:r>
      </w:hyperlink>
      <w:r>
        <w:t xml:space="preserve"> - стоимость работ, выполненных за счет привлеченных средств и принятых к учету по счету бухгалтерского (бюджетного) учета 010611000 "Вложения в основные средства - недвижимое имущество учреждения" по объекту строительства (реконструкции) на конец отчетного периода.</w:t>
      </w:r>
    </w:p>
    <w:p w:rsidR="002D6707" w:rsidRDefault="002D6707">
      <w:pPr>
        <w:pStyle w:val="ConsPlusNormal"/>
        <w:ind w:firstLine="540"/>
        <w:jc w:val="both"/>
      </w:pPr>
      <w:r>
        <w:t xml:space="preserve">Показатель </w:t>
      </w:r>
      <w:hyperlink w:anchor="P582" w:history="1">
        <w:r>
          <w:rPr>
            <w:color w:val="0000FF"/>
          </w:rPr>
          <w:t>строки 060</w:t>
        </w:r>
      </w:hyperlink>
      <w:r>
        <w:t xml:space="preserve"> Сведений (ф. 0503190) формируется путем суммирования показателей </w:t>
      </w:r>
      <w:hyperlink w:anchor="P120" w:history="1">
        <w:r>
          <w:rPr>
            <w:color w:val="0000FF"/>
          </w:rPr>
          <w:t>строк 010</w:t>
        </w:r>
      </w:hyperlink>
      <w:r>
        <w:t xml:space="preserve">, </w:t>
      </w:r>
      <w:hyperlink w:anchor="P180" w:history="1">
        <w:r>
          <w:rPr>
            <w:color w:val="0000FF"/>
          </w:rPr>
          <w:t>020</w:t>
        </w:r>
      </w:hyperlink>
      <w:r>
        <w:t xml:space="preserve">, </w:t>
      </w:r>
      <w:hyperlink w:anchor="P240" w:history="1">
        <w:r>
          <w:rPr>
            <w:color w:val="0000FF"/>
          </w:rPr>
          <w:t>030</w:t>
        </w:r>
      </w:hyperlink>
      <w:r>
        <w:t xml:space="preserve">, </w:t>
      </w:r>
      <w:hyperlink w:anchor="P300" w:history="1">
        <w:r>
          <w:rPr>
            <w:color w:val="0000FF"/>
          </w:rPr>
          <w:t>040</w:t>
        </w:r>
      </w:hyperlink>
      <w:r>
        <w:t xml:space="preserve">, </w:t>
      </w:r>
      <w:hyperlink w:anchor="P441" w:history="1">
        <w:r>
          <w:rPr>
            <w:color w:val="0000FF"/>
          </w:rPr>
          <w:t>050</w:t>
        </w:r>
      </w:hyperlink>
      <w:r>
        <w:t>.</w:t>
      </w:r>
    </w:p>
    <w:p w:rsidR="002D6707" w:rsidRDefault="002D6707">
      <w:pPr>
        <w:pStyle w:val="ConsPlusNormal"/>
        <w:ind w:firstLine="540"/>
        <w:jc w:val="both"/>
      </w:pPr>
      <w:r>
        <w:t xml:space="preserve">8. Главный распорядитель, распорядитель бюджетных средств составляет сводные Сведения </w:t>
      </w:r>
      <w:hyperlink w:anchor="P35" w:history="1">
        <w:r>
          <w:rPr>
            <w:color w:val="0000FF"/>
          </w:rPr>
          <w:t>(ф. 0503190)</w:t>
        </w:r>
      </w:hyperlink>
      <w:r>
        <w:t xml:space="preserve"> на основании сводных Сведений </w:t>
      </w:r>
      <w:hyperlink w:anchor="P35" w:history="1">
        <w:r>
          <w:rPr>
            <w:color w:val="0000FF"/>
          </w:rPr>
          <w:t>(ф. 0503190)</w:t>
        </w:r>
      </w:hyperlink>
      <w:r>
        <w:t xml:space="preserve">, составленных и представленных распорядителями бюджетных средств, и Сведений </w:t>
      </w:r>
      <w:hyperlink w:anchor="P35" w:history="1">
        <w:r>
          <w:rPr>
            <w:color w:val="0000FF"/>
          </w:rPr>
          <w:t>(ф. 0503190)</w:t>
        </w:r>
      </w:hyperlink>
      <w:r>
        <w:t xml:space="preserve">, составленных и представленных получателями бюджетных средств, путем суммирования одноименных показателей по строкам и графам соответствующих разделов Сведений </w:t>
      </w:r>
      <w:hyperlink w:anchor="P35" w:history="1">
        <w:r>
          <w:rPr>
            <w:color w:val="0000FF"/>
          </w:rPr>
          <w:t>(ф. 0503190)</w:t>
        </w:r>
      </w:hyperlink>
      <w:r>
        <w:t>.</w:t>
      </w:r>
    </w:p>
    <w:p w:rsidR="002D6707" w:rsidRDefault="002D6707">
      <w:pPr>
        <w:pStyle w:val="ConsPlusNormal"/>
        <w:jc w:val="both"/>
      </w:pPr>
    </w:p>
    <w:p w:rsidR="002D6707" w:rsidRDefault="002D6707">
      <w:pPr>
        <w:pStyle w:val="ConsPlusNormal"/>
        <w:jc w:val="center"/>
        <w:outlineLvl w:val="2"/>
      </w:pPr>
      <w:r>
        <w:t>Расшифровка дебиторской задолженности по расчетам</w:t>
      </w:r>
    </w:p>
    <w:p w:rsidR="002D6707" w:rsidRDefault="002D6707">
      <w:pPr>
        <w:pStyle w:val="ConsPlusNormal"/>
        <w:jc w:val="center"/>
      </w:pPr>
      <w:r>
        <w:t>по выданным авансам (ф. 0503191)</w:t>
      </w:r>
    </w:p>
    <w:p w:rsidR="002D6707" w:rsidRDefault="002D6707">
      <w:pPr>
        <w:pStyle w:val="ConsPlusNormal"/>
        <w:jc w:val="both"/>
      </w:pPr>
    </w:p>
    <w:p w:rsidR="002D6707" w:rsidRDefault="002D6707">
      <w:pPr>
        <w:pStyle w:val="ConsPlusNormal"/>
        <w:ind w:firstLine="540"/>
        <w:jc w:val="both"/>
      </w:pPr>
      <w:r>
        <w:t xml:space="preserve">9. Показатели Расшифровки дебиторской задолженности по расчетам по выданным авансам </w:t>
      </w:r>
      <w:hyperlink w:anchor="P1122" w:history="1">
        <w:r>
          <w:rPr>
            <w:color w:val="0000FF"/>
          </w:rPr>
          <w:t>(ф. 0503191)</w:t>
        </w:r>
      </w:hyperlink>
      <w:r>
        <w:t xml:space="preserve"> (далее - Расшифровка (ф. 0503191) формируются главным распорядителем бюджетных средств по результатам проведенной инвентаризации дебиторской задолженности по расходам подведомственными получателями бюджетных средств на основании данных бюджетного и аналитического учета, а также бюджетной и аналитической отчетности подведомственных получателей бюджетных средств.</w:t>
      </w:r>
    </w:p>
    <w:p w:rsidR="002D6707" w:rsidRDefault="002D6707">
      <w:pPr>
        <w:pStyle w:val="ConsPlusNormal"/>
        <w:ind w:firstLine="540"/>
        <w:jc w:val="both"/>
      </w:pPr>
      <w:r>
        <w:t>Периодичность представления - квартальная, годовая.</w:t>
      </w:r>
    </w:p>
    <w:p w:rsidR="002D6707" w:rsidRDefault="002D6707">
      <w:pPr>
        <w:pStyle w:val="ConsPlusNormal"/>
        <w:ind w:firstLine="540"/>
        <w:jc w:val="both"/>
      </w:pPr>
      <w:r>
        <w:t xml:space="preserve">10. Показатели </w:t>
      </w:r>
      <w:hyperlink w:anchor="P1156" w:history="1">
        <w:r>
          <w:rPr>
            <w:color w:val="0000FF"/>
          </w:rPr>
          <w:t>Раздела 1</w:t>
        </w:r>
      </w:hyperlink>
      <w:r>
        <w:t xml:space="preserve"> "Задолженность по выданным авансам" Расшифровки (ф. 0503191) формируются в зависимости от размеров авансовых платежей в процентах от суммы договора (государственного контракта, соглашения) (менее 30%, от 30% до 50% включительно, от 50% до 80% включительно, свыше 80%) с детализацией по счетам аналитического учета.</w:t>
      </w:r>
    </w:p>
    <w:p w:rsidR="002D6707" w:rsidRDefault="002D6707">
      <w:pPr>
        <w:pStyle w:val="ConsPlusNormal"/>
        <w:ind w:firstLine="540"/>
        <w:jc w:val="both"/>
      </w:pPr>
      <w:r>
        <w:t xml:space="preserve">11. Показатель </w:t>
      </w:r>
      <w:hyperlink w:anchor="P1189" w:history="1">
        <w:r>
          <w:rPr>
            <w:color w:val="0000FF"/>
          </w:rPr>
          <w:t>строки 010</w:t>
        </w:r>
      </w:hyperlink>
      <w:r>
        <w:t xml:space="preserve"> Раздела 1 "Задолженность по выданным авансам" Расшифровки (ф. 0503191) формируется путем суммирования показателей </w:t>
      </w:r>
      <w:hyperlink w:anchor="P1215" w:history="1">
        <w:r>
          <w:rPr>
            <w:color w:val="0000FF"/>
          </w:rPr>
          <w:t>строк 020</w:t>
        </w:r>
      </w:hyperlink>
      <w:r>
        <w:t xml:space="preserve">, </w:t>
      </w:r>
      <w:hyperlink w:anchor="P1280" w:history="1">
        <w:r>
          <w:rPr>
            <w:color w:val="0000FF"/>
          </w:rPr>
          <w:t>030</w:t>
        </w:r>
      </w:hyperlink>
      <w:r>
        <w:t xml:space="preserve">, </w:t>
      </w:r>
      <w:hyperlink w:anchor="P1345" w:history="1">
        <w:r>
          <w:rPr>
            <w:color w:val="0000FF"/>
          </w:rPr>
          <w:t>040</w:t>
        </w:r>
      </w:hyperlink>
      <w:r>
        <w:t xml:space="preserve">, </w:t>
      </w:r>
      <w:hyperlink w:anchor="P1410" w:history="1">
        <w:r>
          <w:rPr>
            <w:color w:val="0000FF"/>
          </w:rPr>
          <w:t>050</w:t>
        </w:r>
      </w:hyperlink>
      <w:r>
        <w:t>.</w:t>
      </w:r>
    </w:p>
    <w:p w:rsidR="002D6707" w:rsidRDefault="002D6707">
      <w:pPr>
        <w:pStyle w:val="ConsPlusNormal"/>
        <w:ind w:firstLine="540"/>
        <w:jc w:val="both"/>
      </w:pPr>
      <w:r>
        <w:t xml:space="preserve">В графах </w:t>
      </w:r>
      <w:hyperlink w:anchor="P1156" w:history="1">
        <w:r>
          <w:rPr>
            <w:color w:val="0000FF"/>
          </w:rPr>
          <w:t>раздела 1</w:t>
        </w:r>
      </w:hyperlink>
      <w:r>
        <w:t xml:space="preserve"> "Задолженность по выданным авансам" Расшифровки (ф. 0503191) указываются:</w:t>
      </w:r>
    </w:p>
    <w:p w:rsidR="002D6707" w:rsidRDefault="002D6707">
      <w:pPr>
        <w:pStyle w:val="ConsPlusNormal"/>
        <w:ind w:firstLine="540"/>
        <w:jc w:val="both"/>
      </w:pPr>
      <w:r>
        <w:t xml:space="preserve">в </w:t>
      </w:r>
      <w:hyperlink w:anchor="P1175" w:history="1">
        <w:r>
          <w:rPr>
            <w:color w:val="0000FF"/>
          </w:rPr>
          <w:t>графе 1</w:t>
        </w:r>
      </w:hyperlink>
      <w:r>
        <w:t xml:space="preserve"> - наименование кода счета бюджетного учета 020600000 "Расчеты по выданным авансам" (120611000 - 120691000), по которым на отчетную дату отражены остатки расчетов по дебиторской задолженности;</w:t>
      </w:r>
    </w:p>
    <w:p w:rsidR="002D6707" w:rsidRDefault="002D6707">
      <w:pPr>
        <w:pStyle w:val="ConsPlusNormal"/>
        <w:ind w:firstLine="540"/>
        <w:jc w:val="both"/>
      </w:pPr>
      <w:r>
        <w:t xml:space="preserve">в </w:t>
      </w:r>
      <w:hyperlink w:anchor="P1176" w:history="1">
        <w:r>
          <w:rPr>
            <w:color w:val="0000FF"/>
          </w:rPr>
          <w:t>графе 2</w:t>
        </w:r>
      </w:hyperlink>
      <w:r>
        <w:t xml:space="preserve"> - код строки;</w:t>
      </w:r>
    </w:p>
    <w:p w:rsidR="002D6707" w:rsidRDefault="002D6707">
      <w:pPr>
        <w:pStyle w:val="ConsPlusNormal"/>
        <w:ind w:firstLine="540"/>
        <w:jc w:val="both"/>
      </w:pPr>
      <w:r>
        <w:t xml:space="preserve">в </w:t>
      </w:r>
      <w:hyperlink w:anchor="P1177" w:history="1">
        <w:r>
          <w:rPr>
            <w:color w:val="0000FF"/>
          </w:rPr>
          <w:t>графе 3</w:t>
        </w:r>
      </w:hyperlink>
      <w:r>
        <w:t xml:space="preserve"> - код счета бюджетного учета счета 020600000 "Расчеты по выданным авансам" (120611000 - 120691000);</w:t>
      </w:r>
    </w:p>
    <w:p w:rsidR="002D6707" w:rsidRDefault="002D6707">
      <w:pPr>
        <w:pStyle w:val="ConsPlusNormal"/>
        <w:ind w:firstLine="540"/>
        <w:jc w:val="both"/>
      </w:pPr>
      <w:r>
        <w:t xml:space="preserve">в </w:t>
      </w:r>
      <w:hyperlink w:anchor="P1178" w:history="1">
        <w:r>
          <w:rPr>
            <w:color w:val="0000FF"/>
          </w:rPr>
          <w:t>графе 4</w:t>
        </w:r>
      </w:hyperlink>
      <w:r>
        <w:t xml:space="preserve"> - общая сумма дебиторской задолженности на конец отчетного периода, учтенная по соответствующему коду счета бюджетного учета, отраженному в </w:t>
      </w:r>
      <w:hyperlink w:anchor="P1177" w:history="1">
        <w:r>
          <w:rPr>
            <w:color w:val="0000FF"/>
          </w:rPr>
          <w:t>графе 3</w:t>
        </w:r>
      </w:hyperlink>
      <w:r>
        <w:t>;</w:t>
      </w:r>
    </w:p>
    <w:p w:rsidR="002D6707" w:rsidRDefault="002D6707">
      <w:pPr>
        <w:pStyle w:val="ConsPlusNormal"/>
        <w:ind w:firstLine="540"/>
        <w:jc w:val="both"/>
      </w:pPr>
      <w:r>
        <w:lastRenderedPageBreak/>
        <w:t xml:space="preserve">в </w:t>
      </w:r>
      <w:hyperlink w:anchor="P1179" w:history="1">
        <w:r>
          <w:rPr>
            <w:color w:val="0000FF"/>
          </w:rPr>
          <w:t>графе 5</w:t>
        </w:r>
      </w:hyperlink>
      <w:r>
        <w:t xml:space="preserve"> - общая сумма просроченной дебиторской задолженности на конец отчетного периода, учтенная по соответствующему коду счета бюджетного учета, отраженному в </w:t>
      </w:r>
      <w:hyperlink w:anchor="P1177" w:history="1">
        <w:r>
          <w:rPr>
            <w:color w:val="0000FF"/>
          </w:rPr>
          <w:t>графе 3</w:t>
        </w:r>
      </w:hyperlink>
      <w:r>
        <w:t xml:space="preserve">; показатель </w:t>
      </w:r>
      <w:hyperlink w:anchor="P1179" w:history="1">
        <w:r>
          <w:rPr>
            <w:color w:val="0000FF"/>
          </w:rPr>
          <w:t>графы 5</w:t>
        </w:r>
      </w:hyperlink>
      <w:r>
        <w:t xml:space="preserve"> формируется путем суммирования показателей граф 6, 7, 8, 9;</w:t>
      </w:r>
    </w:p>
    <w:p w:rsidR="002D6707" w:rsidRDefault="002D6707">
      <w:pPr>
        <w:pStyle w:val="ConsPlusNormal"/>
        <w:ind w:firstLine="540"/>
        <w:jc w:val="both"/>
      </w:pPr>
      <w:r>
        <w:t xml:space="preserve">в </w:t>
      </w:r>
      <w:hyperlink w:anchor="P1180" w:history="1">
        <w:r>
          <w:rPr>
            <w:color w:val="0000FF"/>
          </w:rPr>
          <w:t>графах 6</w:t>
        </w:r>
      </w:hyperlink>
      <w:r>
        <w:t xml:space="preserve">, </w:t>
      </w:r>
      <w:hyperlink w:anchor="P1181" w:history="1">
        <w:r>
          <w:rPr>
            <w:color w:val="0000FF"/>
          </w:rPr>
          <w:t>7</w:t>
        </w:r>
      </w:hyperlink>
      <w:r>
        <w:t xml:space="preserve">, </w:t>
      </w:r>
      <w:hyperlink w:anchor="P1182" w:history="1">
        <w:r>
          <w:rPr>
            <w:color w:val="0000FF"/>
          </w:rPr>
          <w:t>8</w:t>
        </w:r>
      </w:hyperlink>
      <w:r>
        <w:t xml:space="preserve">, </w:t>
      </w:r>
      <w:hyperlink w:anchor="P1183" w:history="1">
        <w:r>
          <w:rPr>
            <w:color w:val="0000FF"/>
          </w:rPr>
          <w:t>9</w:t>
        </w:r>
      </w:hyperlink>
      <w:r>
        <w:t xml:space="preserve"> - сумма просроченной дебиторской задолженности по расчетам по выданным авансам с детализацией по срокам неисполнения (просрочки) обязательств (до 1 месяца включительно, от 1 месяца до 1 года включительно, от 1 года до 3 лет включительно, свыше 3 лет);</w:t>
      </w:r>
    </w:p>
    <w:p w:rsidR="002D6707" w:rsidRDefault="002D6707">
      <w:pPr>
        <w:pStyle w:val="ConsPlusNormal"/>
        <w:ind w:firstLine="540"/>
        <w:jc w:val="both"/>
      </w:pPr>
      <w:r>
        <w:t xml:space="preserve">в </w:t>
      </w:r>
      <w:hyperlink w:anchor="P1184" w:history="1">
        <w:r>
          <w:rPr>
            <w:color w:val="0000FF"/>
          </w:rPr>
          <w:t>графе 10</w:t>
        </w:r>
      </w:hyperlink>
      <w:r>
        <w:t xml:space="preserve"> - сумма обеспечения исполнения поставщиком обязательств, по которым образовалась просроченная дебиторская задолженность, отраженная в </w:t>
      </w:r>
      <w:hyperlink w:anchor="P1179" w:history="1">
        <w:r>
          <w:rPr>
            <w:color w:val="0000FF"/>
          </w:rPr>
          <w:t>графе 5</w:t>
        </w:r>
      </w:hyperlink>
      <w:r>
        <w:t xml:space="preserve">, предоставленная в соответствии со </w:t>
      </w:r>
      <w:hyperlink r:id="rId27" w:history="1">
        <w:r>
          <w:rPr>
            <w:color w:val="0000FF"/>
          </w:rPr>
          <w:t>статьей 96</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52, ст. 6961; 2014, N 23, ст. 2925; N 49, ст. 6925; 2015, N 1, ст. 51; 2016, N 1, ст. 10) (денежный залог, банковская гарантия);</w:t>
      </w:r>
    </w:p>
    <w:p w:rsidR="002D6707" w:rsidRDefault="002D6707">
      <w:pPr>
        <w:pStyle w:val="ConsPlusNormal"/>
        <w:ind w:firstLine="540"/>
        <w:jc w:val="both"/>
      </w:pPr>
      <w:r>
        <w:t xml:space="preserve">в </w:t>
      </w:r>
      <w:hyperlink w:anchor="P1185" w:history="1">
        <w:r>
          <w:rPr>
            <w:color w:val="0000FF"/>
          </w:rPr>
          <w:t>графах 11</w:t>
        </w:r>
      </w:hyperlink>
      <w:r>
        <w:t xml:space="preserve"> и </w:t>
      </w:r>
      <w:hyperlink w:anchor="P1186" w:history="1">
        <w:r>
          <w:rPr>
            <w:color w:val="0000FF"/>
          </w:rPr>
          <w:t>12</w:t>
        </w:r>
      </w:hyperlink>
      <w:r>
        <w:t xml:space="preserve"> - сумма просроченной задолженности на начало года, направленной на взыскание через суд, и сумма задолженности, по которой принято судебное решение о взыскании, направленная на взыскание в принудительном порядке соответственно;</w:t>
      </w:r>
    </w:p>
    <w:p w:rsidR="002D6707" w:rsidRDefault="002D6707">
      <w:pPr>
        <w:pStyle w:val="ConsPlusNormal"/>
        <w:ind w:firstLine="540"/>
        <w:jc w:val="both"/>
      </w:pPr>
      <w:r>
        <w:t xml:space="preserve">в </w:t>
      </w:r>
      <w:hyperlink w:anchor="P1187" w:history="1">
        <w:r>
          <w:rPr>
            <w:color w:val="0000FF"/>
          </w:rPr>
          <w:t>графе 13</w:t>
        </w:r>
      </w:hyperlink>
      <w:r>
        <w:t xml:space="preserve"> - сумма исков, по которым взыскание приостановлено в установленном законодательством порядке и (или) исполнительный лист по которым возвращен.</w:t>
      </w:r>
    </w:p>
    <w:p w:rsidR="002D6707" w:rsidRDefault="002D6707">
      <w:pPr>
        <w:pStyle w:val="ConsPlusNormal"/>
        <w:ind w:firstLine="540"/>
        <w:jc w:val="both"/>
      </w:pPr>
      <w:r>
        <w:t xml:space="preserve">12. Показатели </w:t>
      </w:r>
      <w:hyperlink w:anchor="P1490" w:history="1">
        <w:r>
          <w:rPr>
            <w:color w:val="0000FF"/>
          </w:rPr>
          <w:t>Раздела 2</w:t>
        </w:r>
      </w:hyperlink>
      <w:r>
        <w:t xml:space="preserve"> "Сроки погашения дебиторской задолженности" Расшифровки (ф. 0503191) формируются в зависимости от сроков погашения (со сроком погашения до конца текущего финансового периода, со сроком погашения с начала очередного финансового периода до 3 лет включительно, от 3 лет до 5 лет включительно, более 5 лет) с детализацией по кодам счетов бюджетного учета.</w:t>
      </w:r>
    </w:p>
    <w:p w:rsidR="002D6707" w:rsidRDefault="002D6707">
      <w:pPr>
        <w:pStyle w:val="ConsPlusNormal"/>
        <w:ind w:firstLine="540"/>
        <w:jc w:val="both"/>
      </w:pPr>
      <w:r>
        <w:t xml:space="preserve">13. Показатель </w:t>
      </w:r>
      <w:hyperlink w:anchor="P1501" w:history="1">
        <w:r>
          <w:rPr>
            <w:color w:val="0000FF"/>
          </w:rPr>
          <w:t>строки 010</w:t>
        </w:r>
      </w:hyperlink>
      <w:r>
        <w:t xml:space="preserve"> Раздела 2 "Сроки погашения дебиторской задолженности" Расшифровки (ф. 0503191) формируется путем суммирования показателей </w:t>
      </w:r>
      <w:hyperlink w:anchor="P1506" w:history="1">
        <w:r>
          <w:rPr>
            <w:color w:val="0000FF"/>
          </w:rPr>
          <w:t>строк 020</w:t>
        </w:r>
      </w:hyperlink>
      <w:r>
        <w:t xml:space="preserve">, </w:t>
      </w:r>
      <w:hyperlink w:anchor="P1530" w:history="1">
        <w:r>
          <w:rPr>
            <w:color w:val="0000FF"/>
          </w:rPr>
          <w:t>030</w:t>
        </w:r>
      </w:hyperlink>
      <w:r>
        <w:t xml:space="preserve">, </w:t>
      </w:r>
      <w:hyperlink w:anchor="P1550" w:history="1">
        <w:r>
          <w:rPr>
            <w:color w:val="0000FF"/>
          </w:rPr>
          <w:t>040</w:t>
        </w:r>
      </w:hyperlink>
      <w:r>
        <w:t xml:space="preserve">, </w:t>
      </w:r>
      <w:hyperlink w:anchor="P1570" w:history="1">
        <w:r>
          <w:rPr>
            <w:color w:val="0000FF"/>
          </w:rPr>
          <w:t>050</w:t>
        </w:r>
      </w:hyperlink>
      <w:r>
        <w:t>.</w:t>
      </w:r>
    </w:p>
    <w:p w:rsidR="002D6707" w:rsidRDefault="002D6707">
      <w:pPr>
        <w:pStyle w:val="ConsPlusNormal"/>
        <w:ind w:firstLine="540"/>
        <w:jc w:val="both"/>
      </w:pPr>
      <w:r>
        <w:t xml:space="preserve">14. Показатели группы </w:t>
      </w:r>
      <w:hyperlink w:anchor="P1530" w:history="1">
        <w:r>
          <w:rPr>
            <w:color w:val="0000FF"/>
          </w:rPr>
          <w:t>строк 030</w:t>
        </w:r>
      </w:hyperlink>
      <w:r>
        <w:t xml:space="preserve"> формируются без учета показателей, отраженных в группе </w:t>
      </w:r>
      <w:hyperlink w:anchor="P1506" w:history="1">
        <w:r>
          <w:rPr>
            <w:color w:val="0000FF"/>
          </w:rPr>
          <w:t>строк 020</w:t>
        </w:r>
      </w:hyperlink>
      <w:r>
        <w:t>.</w:t>
      </w:r>
    </w:p>
    <w:p w:rsidR="002D6707" w:rsidRDefault="002D6707">
      <w:pPr>
        <w:pStyle w:val="ConsPlusNormal"/>
        <w:ind w:firstLine="540"/>
        <w:jc w:val="both"/>
      </w:pPr>
      <w:r>
        <w:t xml:space="preserve">15. В графах </w:t>
      </w:r>
      <w:hyperlink w:anchor="P1490" w:history="1">
        <w:r>
          <w:rPr>
            <w:color w:val="0000FF"/>
          </w:rPr>
          <w:t>раздела 2</w:t>
        </w:r>
      </w:hyperlink>
      <w:r>
        <w:t xml:space="preserve"> "Сроки погашения дебиторской задолженности" Расшифровки (ф. 0503191) указываются:</w:t>
      </w:r>
    </w:p>
    <w:p w:rsidR="002D6707" w:rsidRDefault="002D6707">
      <w:pPr>
        <w:pStyle w:val="ConsPlusNormal"/>
        <w:ind w:firstLine="540"/>
        <w:jc w:val="both"/>
      </w:pPr>
      <w:r>
        <w:t xml:space="preserve">в </w:t>
      </w:r>
      <w:hyperlink w:anchor="P1496" w:history="1">
        <w:r>
          <w:rPr>
            <w:color w:val="0000FF"/>
          </w:rPr>
          <w:t>графе 1</w:t>
        </w:r>
      </w:hyperlink>
      <w:r>
        <w:t xml:space="preserve"> - наименование кода счета бюджетного учета 020600000 "Расчеты по выданным авансам" (120611000 - 120691000), по которым на отчетную дату отражены остатки расчетов по дебиторской задолженности;</w:t>
      </w:r>
    </w:p>
    <w:p w:rsidR="002D6707" w:rsidRDefault="002D6707">
      <w:pPr>
        <w:pStyle w:val="ConsPlusNormal"/>
        <w:ind w:firstLine="540"/>
        <w:jc w:val="both"/>
      </w:pPr>
      <w:r>
        <w:t xml:space="preserve">в </w:t>
      </w:r>
      <w:hyperlink w:anchor="P1497" w:history="1">
        <w:r>
          <w:rPr>
            <w:color w:val="0000FF"/>
          </w:rPr>
          <w:t>графе 2</w:t>
        </w:r>
      </w:hyperlink>
      <w:r>
        <w:t xml:space="preserve"> - код строки;</w:t>
      </w:r>
    </w:p>
    <w:p w:rsidR="002D6707" w:rsidRDefault="002D6707">
      <w:pPr>
        <w:pStyle w:val="ConsPlusNormal"/>
        <w:ind w:firstLine="540"/>
        <w:jc w:val="both"/>
      </w:pPr>
      <w:r>
        <w:t xml:space="preserve">в </w:t>
      </w:r>
      <w:hyperlink w:anchor="P1498" w:history="1">
        <w:r>
          <w:rPr>
            <w:color w:val="0000FF"/>
          </w:rPr>
          <w:t>графе 3</w:t>
        </w:r>
      </w:hyperlink>
      <w:r>
        <w:t xml:space="preserve"> - код счета бюджетного учета счета 020600000 "Расчеты по выданным авансам" (120611000 - 120691000);</w:t>
      </w:r>
    </w:p>
    <w:p w:rsidR="002D6707" w:rsidRDefault="002D6707">
      <w:pPr>
        <w:pStyle w:val="ConsPlusNormal"/>
        <w:ind w:firstLine="540"/>
        <w:jc w:val="both"/>
      </w:pPr>
      <w:r>
        <w:t xml:space="preserve">в </w:t>
      </w:r>
      <w:hyperlink w:anchor="P1499" w:history="1">
        <w:r>
          <w:rPr>
            <w:color w:val="0000FF"/>
          </w:rPr>
          <w:t>графе 4</w:t>
        </w:r>
      </w:hyperlink>
      <w:r>
        <w:t xml:space="preserve"> - общая сумма дебиторской задолженности по расчетам по выданным авансам на конец отчетного периода, учтенная по соответствующему коду счета бюджетного учета, отраженному в </w:t>
      </w:r>
      <w:hyperlink w:anchor="P1498" w:history="1">
        <w:r>
          <w:rPr>
            <w:color w:val="0000FF"/>
          </w:rPr>
          <w:t>графе 3</w:t>
        </w:r>
      </w:hyperlink>
      <w:r>
        <w:t>, за исключением просроченной задолженности.</w:t>
      </w:r>
    </w:p>
    <w:p w:rsidR="002D6707" w:rsidRDefault="002D6707">
      <w:pPr>
        <w:pStyle w:val="ConsPlusNormal"/>
        <w:ind w:firstLine="540"/>
        <w:jc w:val="both"/>
      </w:pPr>
      <w:r>
        <w:t xml:space="preserve">16. Показатель графы 4 </w:t>
      </w:r>
      <w:hyperlink w:anchor="P1189" w:history="1">
        <w:r>
          <w:rPr>
            <w:color w:val="0000FF"/>
          </w:rPr>
          <w:t>строки 010</w:t>
        </w:r>
      </w:hyperlink>
      <w:r>
        <w:t xml:space="preserve"> Раздела 1 "Задолженность по выданным авансам" Расшифровки (ф. 0503191) должен соответствовать показателю графы 4 </w:t>
      </w:r>
      <w:hyperlink w:anchor="P1501" w:history="1">
        <w:r>
          <w:rPr>
            <w:color w:val="0000FF"/>
          </w:rPr>
          <w:t>строки 010</w:t>
        </w:r>
      </w:hyperlink>
      <w:r>
        <w:t xml:space="preserve"> раздела 2 "Сроки погашения дебиторской задолженности" Расшифровки (ф. 0503191).</w:t>
      </w:r>
    </w:p>
    <w:p w:rsidR="002D6707" w:rsidRDefault="002D6707">
      <w:pPr>
        <w:pStyle w:val="ConsPlusNormal"/>
        <w:ind w:firstLine="540"/>
        <w:jc w:val="both"/>
      </w:pPr>
      <w:r>
        <w:t xml:space="preserve">17. Сумма показателей </w:t>
      </w:r>
      <w:hyperlink w:anchor="P1178" w:history="1">
        <w:r>
          <w:rPr>
            <w:color w:val="0000FF"/>
          </w:rPr>
          <w:t>граф 4</w:t>
        </w:r>
      </w:hyperlink>
      <w:r>
        <w:t xml:space="preserve">, </w:t>
      </w:r>
      <w:hyperlink w:anchor="P1179" w:history="1">
        <w:r>
          <w:rPr>
            <w:color w:val="0000FF"/>
          </w:rPr>
          <w:t>5</w:t>
        </w:r>
      </w:hyperlink>
      <w:r>
        <w:t xml:space="preserve"> раздела 1 "Задолженность по выданным авансам" Расшифровки (ф. 0503191) по кодам счетов бюджетного учета должны соответствовать идентичным показателям </w:t>
      </w:r>
      <w:hyperlink r:id="rId28" w:history="1">
        <w:r>
          <w:rPr>
            <w:color w:val="0000FF"/>
          </w:rPr>
          <w:t>граф 12</w:t>
        </w:r>
      </w:hyperlink>
      <w:r>
        <w:t xml:space="preserve">, </w:t>
      </w:r>
      <w:hyperlink r:id="rId29" w:history="1">
        <w:r>
          <w:rPr>
            <w:color w:val="0000FF"/>
          </w:rPr>
          <w:t>14</w:t>
        </w:r>
      </w:hyperlink>
      <w:r>
        <w:t xml:space="preserve"> Сведений по дебиторской и кредиторской задолженности (ф. 0503169) соответственно, утвержденной приказом Министерства финансов Российской Федерации от 28 декабря 2010 г. N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(зарегистрирован в Министерстве юстиции Российской Федерации 3 февраля 2011 г., регистрационный номер 19693; Российская газета, 2011, 5 марта) &lt;1&gt;.</w:t>
      </w:r>
    </w:p>
    <w:p w:rsidR="002D6707" w:rsidRDefault="002D6707">
      <w:pPr>
        <w:pStyle w:val="ConsPlusNormal"/>
        <w:ind w:firstLine="540"/>
        <w:jc w:val="both"/>
      </w:pPr>
      <w:r>
        <w:t>--------------------------------</w:t>
      </w:r>
    </w:p>
    <w:p w:rsidR="002D6707" w:rsidRDefault="002D6707">
      <w:pPr>
        <w:pStyle w:val="ConsPlusNormal"/>
        <w:ind w:firstLine="540"/>
        <w:jc w:val="both"/>
      </w:pPr>
      <w:r>
        <w:t xml:space="preserve">&lt;1&gt; С изменениями, внесенными приказами Министерства финансов Российской </w:t>
      </w:r>
      <w:r>
        <w:lastRenderedPageBreak/>
        <w:t>Федерации от 29 декабря 2011 г. N 191н (зарегистрирован в Министерстве юстиции Российской Федерации 16 февраля 2012 г., регистрационный номер 23229; Российская газета, 2012, 23 марта), от 26 октября 2012 г. N 138н (зарегистрирован в Министерстве юстиции Российской Федерации 21 декабря 2012 г., регистрационный номер 26253; Бюллетень нормативных актов федеральных органов исполнительной власти, 2013, N 11), от 19 декабря 2014 г. N 157н (зарегистрирован в Министерстве юстиции Российской Федерации 4 февраля 2015 г., регистрационный номер 35856; официальный интернет-портал правовой информации http://www.pravo.gov.ru, 6 февраля 2015 г.), от 26 августа 2015 г. N 135н (зарегистрирован в Министерстве юстиции Российской Федерации 4 сентября 2015 г., регистрационный номер 38821; официальный интернет-портал правовой информации http://www.pravo.gov.ru, 8 сентября 2015 г.), от 31 декабря 2015 г. N 229н (зарегистрирован в Министерстве юстиции Российской Федерации 3 марта 2016 г., регистрационный номер 41312; официальный интернет-портал правовой информации http://www.pravo.gov.ru, 9 марта 2016 г.).</w:t>
      </w:r>
    </w:p>
    <w:p w:rsidR="002D6707" w:rsidRDefault="002D6707">
      <w:pPr>
        <w:pStyle w:val="ConsPlusNormal"/>
        <w:jc w:val="both"/>
      </w:pPr>
    </w:p>
    <w:p w:rsidR="002D6707" w:rsidRDefault="002D6707">
      <w:pPr>
        <w:pStyle w:val="ConsPlusNormal"/>
        <w:ind w:firstLine="540"/>
        <w:jc w:val="both"/>
      </w:pPr>
      <w:r>
        <w:t xml:space="preserve">18. Сумма показателей </w:t>
      </w:r>
      <w:hyperlink w:anchor="P1499" w:history="1">
        <w:r>
          <w:rPr>
            <w:color w:val="0000FF"/>
          </w:rPr>
          <w:t>графы 4</w:t>
        </w:r>
      </w:hyperlink>
      <w:r>
        <w:t xml:space="preserve"> раздела 2 "Сроки погашения дебиторской задолженности" Расшифровки (ф. 0503191) по кодам счетов бюджетного учета должна соответствовать разнице показателей </w:t>
      </w:r>
      <w:hyperlink r:id="rId30" w:history="1">
        <w:r>
          <w:rPr>
            <w:color w:val="0000FF"/>
          </w:rPr>
          <w:t>граф 12</w:t>
        </w:r>
      </w:hyperlink>
      <w:r>
        <w:t xml:space="preserve"> и </w:t>
      </w:r>
      <w:hyperlink r:id="rId31" w:history="1">
        <w:r>
          <w:rPr>
            <w:color w:val="0000FF"/>
          </w:rPr>
          <w:t>14</w:t>
        </w:r>
      </w:hyperlink>
      <w:r>
        <w:t xml:space="preserve"> по соответствующим кодам счетов бюджетного учета Сведений по дебиторской и кредиторской задолженности (ф. 0503169).</w:t>
      </w:r>
    </w:p>
    <w:p w:rsidR="002D6707" w:rsidRDefault="002D6707">
      <w:pPr>
        <w:pStyle w:val="ConsPlusNormal"/>
        <w:ind w:firstLine="540"/>
        <w:jc w:val="both"/>
      </w:pPr>
      <w:r>
        <w:t xml:space="preserve">19. Главный распорядитель, распорядитель бюджетных средств составляет сводные Расшифровки </w:t>
      </w:r>
      <w:hyperlink w:anchor="P1122" w:history="1">
        <w:r>
          <w:rPr>
            <w:color w:val="0000FF"/>
          </w:rPr>
          <w:t>(ф. 0503191)</w:t>
        </w:r>
      </w:hyperlink>
      <w:r>
        <w:t xml:space="preserve"> на основании сводных Расшифровок </w:t>
      </w:r>
      <w:hyperlink w:anchor="P1122" w:history="1">
        <w:r>
          <w:rPr>
            <w:color w:val="0000FF"/>
          </w:rPr>
          <w:t>(ф. 0503191)</w:t>
        </w:r>
      </w:hyperlink>
      <w:r>
        <w:t xml:space="preserve">, составленных и представленных распорядителями бюджетных средств, и Расшифровок </w:t>
      </w:r>
      <w:hyperlink w:anchor="P1122" w:history="1">
        <w:r>
          <w:rPr>
            <w:color w:val="0000FF"/>
          </w:rPr>
          <w:t>(ф. 0503191)</w:t>
        </w:r>
      </w:hyperlink>
      <w:r>
        <w:t xml:space="preserve"> составленных и представленных получателями бюджетных средств, путем суммирования одноименных показателей по строкам и графам соответствующих разделов отчета.</w:t>
      </w:r>
    </w:p>
    <w:p w:rsidR="002D6707" w:rsidRDefault="002D6707">
      <w:pPr>
        <w:pStyle w:val="ConsPlusNormal"/>
        <w:ind w:firstLine="540"/>
        <w:jc w:val="both"/>
      </w:pPr>
      <w:r>
        <w:t>20. Главными распорядителями бюджетных средств могут быть установлены дополнительные требования к раскрытию показателей состояния дебиторской задолженности федерального бюджета по расходам подведомственными получателями бюджетных средств с учетом отраслевой специфики.</w:t>
      </w:r>
    </w:p>
    <w:p w:rsidR="002D6707" w:rsidRDefault="002D6707">
      <w:pPr>
        <w:pStyle w:val="ConsPlusNormal"/>
        <w:jc w:val="both"/>
      </w:pPr>
    </w:p>
    <w:p w:rsidR="002D6707" w:rsidRDefault="002D6707">
      <w:pPr>
        <w:pStyle w:val="ConsPlusNormal"/>
        <w:jc w:val="center"/>
        <w:outlineLvl w:val="2"/>
      </w:pPr>
      <w:r>
        <w:t>Расшифровки дебиторской задолженности по контрактным</w:t>
      </w:r>
    </w:p>
    <w:p w:rsidR="002D6707" w:rsidRDefault="002D6707">
      <w:pPr>
        <w:pStyle w:val="ConsPlusNormal"/>
        <w:jc w:val="center"/>
      </w:pPr>
      <w:r>
        <w:t>обязательствам (ф. 0503192)</w:t>
      </w:r>
    </w:p>
    <w:p w:rsidR="002D6707" w:rsidRDefault="002D6707">
      <w:pPr>
        <w:pStyle w:val="ConsPlusNormal"/>
        <w:jc w:val="both"/>
      </w:pPr>
    </w:p>
    <w:p w:rsidR="002D6707" w:rsidRDefault="002D6707">
      <w:pPr>
        <w:pStyle w:val="ConsPlusNormal"/>
        <w:ind w:firstLine="540"/>
        <w:jc w:val="both"/>
      </w:pPr>
      <w:r>
        <w:t xml:space="preserve">21. Расшифровка дебиторской задолженности по контрактным обязательствам </w:t>
      </w:r>
      <w:hyperlink w:anchor="P1600" w:history="1">
        <w:r>
          <w:rPr>
            <w:color w:val="0000FF"/>
          </w:rPr>
          <w:t>(ф. 0503192)</w:t>
        </w:r>
      </w:hyperlink>
      <w:r>
        <w:t xml:space="preserve"> (далее - Расшифровка (ф. 0503192) формируется получателями (главными распорядителями) бюджетных средств, если бюджетное обязательство возникло из государственного контракта на поставку товаров, выполнение работ, оказание услуг для государственных нужд, и остаток дебиторской задолженности по указанному обязательству составляет на отчетную дату более 300 млн. рублей.</w:t>
      </w:r>
    </w:p>
    <w:p w:rsidR="002D6707" w:rsidRDefault="002D6707">
      <w:pPr>
        <w:pStyle w:val="ConsPlusNormal"/>
        <w:ind w:firstLine="540"/>
        <w:jc w:val="both"/>
      </w:pPr>
      <w:r>
        <w:t>Периодичность представления - квартальная, годовая.</w:t>
      </w:r>
    </w:p>
    <w:p w:rsidR="002D6707" w:rsidRDefault="002D6707">
      <w:pPr>
        <w:pStyle w:val="ConsPlusNormal"/>
        <w:ind w:firstLine="540"/>
        <w:jc w:val="both"/>
      </w:pPr>
      <w:r>
        <w:t xml:space="preserve">22. В </w:t>
      </w:r>
      <w:hyperlink w:anchor="P1658" w:history="1">
        <w:r>
          <w:rPr>
            <w:color w:val="0000FF"/>
          </w:rPr>
          <w:t>графе 1</w:t>
        </w:r>
      </w:hyperlink>
      <w:r>
        <w:t xml:space="preserve"> отражается наименование кода счета бюджетного учета 020600000 "Расчеты по выданным авансам" (120611000 - 120691000), по которым на отчетную дату отражены остатки расчетов по дебиторской задолженности;</w:t>
      </w:r>
    </w:p>
    <w:p w:rsidR="002D6707" w:rsidRDefault="002D6707">
      <w:pPr>
        <w:pStyle w:val="ConsPlusNormal"/>
        <w:ind w:firstLine="540"/>
        <w:jc w:val="both"/>
      </w:pPr>
      <w:r>
        <w:t xml:space="preserve">показатели </w:t>
      </w:r>
      <w:hyperlink w:anchor="P1659" w:history="1">
        <w:r>
          <w:rPr>
            <w:color w:val="0000FF"/>
          </w:rPr>
          <w:t>граф 2</w:t>
        </w:r>
      </w:hyperlink>
      <w:r>
        <w:t xml:space="preserve"> - </w:t>
      </w:r>
      <w:hyperlink w:anchor="P1663" w:history="1">
        <w:r>
          <w:rPr>
            <w:color w:val="0000FF"/>
          </w:rPr>
          <w:t>6</w:t>
        </w:r>
      </w:hyperlink>
      <w:r>
        <w:t xml:space="preserve"> формируются на основании данных о бюджетных обязательствах, представленных получателями средств федерального бюджета в орган Федерального казначейства в Сведениях о бюджетном обязательстве </w:t>
      </w:r>
      <w:hyperlink r:id="rId32" w:history="1">
        <w:r>
          <w:rPr>
            <w:color w:val="0000FF"/>
          </w:rPr>
          <w:t>(ф. 0506101)</w:t>
        </w:r>
      </w:hyperlink>
      <w:r>
        <w:t xml:space="preserve"> (далее - Сведения об обязательстве (ф. 0506101) &lt;1&gt;:</w:t>
      </w:r>
    </w:p>
    <w:p w:rsidR="002D6707" w:rsidRDefault="002D6707">
      <w:pPr>
        <w:pStyle w:val="ConsPlusNormal"/>
        <w:ind w:firstLine="540"/>
        <w:jc w:val="both"/>
      </w:pPr>
      <w:r>
        <w:t>--------------------------------</w:t>
      </w:r>
    </w:p>
    <w:p w:rsidR="002D6707" w:rsidRDefault="002D6707">
      <w:pPr>
        <w:pStyle w:val="ConsPlusNormal"/>
        <w:ind w:firstLine="540"/>
        <w:jc w:val="both"/>
      </w:pPr>
      <w:r>
        <w:t xml:space="preserve">&lt;1&gt; Утверждена </w:t>
      </w:r>
      <w:hyperlink r:id="rId33" w:history="1">
        <w:r>
          <w:rPr>
            <w:color w:val="0000FF"/>
          </w:rPr>
          <w:t>приказом</w:t>
        </w:r>
      </w:hyperlink>
      <w:r>
        <w:t xml:space="preserve"> Министерства финансов Российской Федерации от 30 декабря 2015 г. N 221н "О Порядке учета территориальными органами Федерального казначейства бюджетных и денежных обязательств получателей средств федерального бюджета" (Зарегистрирован в Министерстве юстиции Российской Федерации 8 февраля 2016 г., регистрационный номер 40986, официальный интернет-портал правовой информации http://www.pravo.gov.ru, 10 февраля 2016 г.).</w:t>
      </w:r>
    </w:p>
    <w:p w:rsidR="002D6707" w:rsidRDefault="002D6707">
      <w:pPr>
        <w:pStyle w:val="ConsPlusNormal"/>
        <w:jc w:val="both"/>
      </w:pPr>
    </w:p>
    <w:p w:rsidR="002D6707" w:rsidRDefault="002D6707">
      <w:pPr>
        <w:pStyle w:val="ConsPlusNormal"/>
        <w:ind w:firstLine="540"/>
        <w:jc w:val="both"/>
      </w:pPr>
      <w:r>
        <w:t xml:space="preserve">в </w:t>
      </w:r>
      <w:hyperlink w:anchor="P1659" w:history="1">
        <w:r>
          <w:rPr>
            <w:color w:val="0000FF"/>
          </w:rPr>
          <w:t>графе 2</w:t>
        </w:r>
      </w:hyperlink>
      <w:r>
        <w:t xml:space="preserve"> - показатели, отраженные в </w:t>
      </w:r>
      <w:hyperlink r:id="rId34" w:history="1">
        <w:r>
          <w:rPr>
            <w:color w:val="0000FF"/>
          </w:rPr>
          <w:t>графе 7</w:t>
        </w:r>
      </w:hyperlink>
      <w:r>
        <w:t xml:space="preserve"> раздела 1 Сведений об обязательстве (ф. </w:t>
      </w:r>
      <w:r>
        <w:lastRenderedPageBreak/>
        <w:t>0506101);</w:t>
      </w:r>
    </w:p>
    <w:p w:rsidR="002D6707" w:rsidRDefault="002D6707">
      <w:pPr>
        <w:pStyle w:val="ConsPlusNormal"/>
        <w:ind w:firstLine="540"/>
        <w:jc w:val="both"/>
      </w:pPr>
      <w:r>
        <w:t xml:space="preserve">в </w:t>
      </w:r>
      <w:hyperlink w:anchor="P1660" w:history="1">
        <w:r>
          <w:rPr>
            <w:color w:val="0000FF"/>
          </w:rPr>
          <w:t>графе 3</w:t>
        </w:r>
      </w:hyperlink>
      <w:r>
        <w:t xml:space="preserve"> - учетный номер бюджетного обязательства, отраженный в </w:t>
      </w:r>
      <w:hyperlink r:id="rId35" w:history="1">
        <w:r>
          <w:rPr>
            <w:color w:val="0000FF"/>
          </w:rPr>
          <w:t>графе 3</w:t>
        </w:r>
      </w:hyperlink>
      <w:r>
        <w:t xml:space="preserve"> раздела 2.6 Выписки из лицевого счета получателя бюджетных средств (ф. 0531759) &lt;1&gt;;</w:t>
      </w:r>
    </w:p>
    <w:p w:rsidR="002D6707" w:rsidRDefault="002D6707">
      <w:pPr>
        <w:pStyle w:val="ConsPlusNormal"/>
        <w:ind w:firstLine="540"/>
        <w:jc w:val="both"/>
      </w:pPr>
      <w:r>
        <w:t>--------------------------------</w:t>
      </w:r>
    </w:p>
    <w:p w:rsidR="002D6707" w:rsidRDefault="002D6707">
      <w:pPr>
        <w:pStyle w:val="ConsPlusNormal"/>
        <w:ind w:firstLine="540"/>
        <w:jc w:val="both"/>
      </w:pPr>
      <w:r>
        <w:t xml:space="preserve">&lt;1&gt; Утверждена </w:t>
      </w:r>
      <w:hyperlink r:id="rId36" w:history="1">
        <w:r>
          <w:rPr>
            <w:color w:val="0000FF"/>
          </w:rPr>
          <w:t>приказом</w:t>
        </w:r>
      </w:hyperlink>
      <w:r>
        <w:t xml:space="preserve"> Федерального казначейства от 29 декабря 2012 г. N 24н "О Порядке открытия и ведения лицевых счетов территориальными органами Федерального казначейства" (зарегистрирован в Министерстве юстиции Российской Федерации 17 апреля 2013 г., регистрационный номер 28164, Бюллетень нормативных актов федеральных органов исполнительной власти, 2013, N 20), с изменениями, внесенными приказами Федерального казначейства от 21 июня 2013 г. N 8н (зарегистрирован в Министерстве юстиции Российской Федерации 5 августа 2013 г., регистрационный номер 29257, Российская газета, 2013, 14 августа), от 12 сентября 2013 г. N 17н (зарегистрирован в Министерстве юстиции Российской Федерации 5 ноября 2013 г., регистрационный номер 30315, Российская газета, 2013, 13 ноября), от 29 декабря 2014 г. N 25н (зарегистрирован в Министерстве юстиции Российской Федерации 30 января 2015 г., регистрационный номер 35795, официальный интернет-портал правовой информации http://www.pravo.gov.ru, 3 февраля 2015 г.), от 4 декабря 2015 г. N 24н (зарегистрирован в Министерстве юстиции Российской Федерации 18 февраля 2016 г., регистрационный номер 41125, официальный интернет-портал правовой информации http://www.pravo.gov.ru, 20 февраля 2016 г.).</w:t>
      </w:r>
    </w:p>
    <w:p w:rsidR="002D6707" w:rsidRDefault="002D6707">
      <w:pPr>
        <w:pStyle w:val="ConsPlusNormal"/>
        <w:jc w:val="both"/>
      </w:pPr>
    </w:p>
    <w:p w:rsidR="002D6707" w:rsidRDefault="002D6707">
      <w:pPr>
        <w:pStyle w:val="ConsPlusNormal"/>
        <w:ind w:firstLine="540"/>
        <w:jc w:val="both"/>
      </w:pPr>
      <w:r>
        <w:t xml:space="preserve">в </w:t>
      </w:r>
      <w:hyperlink w:anchor="P1661" w:history="1">
        <w:r>
          <w:rPr>
            <w:color w:val="0000FF"/>
          </w:rPr>
          <w:t>графе 4</w:t>
        </w:r>
      </w:hyperlink>
      <w:r>
        <w:t xml:space="preserve"> - полное (сокращенное) наименование органа Федерального казначейства, в котором открыт соответствующий лицевой счет получателя средств федерального бюджета, отраженное в заголовочной части Сведений об обязательстве </w:t>
      </w:r>
      <w:hyperlink r:id="rId37" w:history="1">
        <w:r>
          <w:rPr>
            <w:color w:val="0000FF"/>
          </w:rPr>
          <w:t>(ф. 0506101)</w:t>
        </w:r>
      </w:hyperlink>
      <w:r>
        <w:t>;</w:t>
      </w:r>
    </w:p>
    <w:p w:rsidR="002D6707" w:rsidRDefault="002D6707">
      <w:pPr>
        <w:pStyle w:val="ConsPlusNormal"/>
        <w:ind w:firstLine="540"/>
        <w:jc w:val="both"/>
      </w:pPr>
      <w:r>
        <w:t xml:space="preserve">в </w:t>
      </w:r>
      <w:hyperlink w:anchor="P1662" w:history="1">
        <w:r>
          <w:rPr>
            <w:color w:val="0000FF"/>
          </w:rPr>
          <w:t>графе 5</w:t>
        </w:r>
      </w:hyperlink>
      <w:r>
        <w:t xml:space="preserve"> - идентификационный номер налогоплательщика (ИНН), контрагента, указанный в </w:t>
      </w:r>
      <w:hyperlink r:id="rId38" w:history="1">
        <w:r>
          <w:rPr>
            <w:color w:val="0000FF"/>
          </w:rPr>
          <w:t>графе 2</w:t>
        </w:r>
      </w:hyperlink>
      <w:r>
        <w:t xml:space="preserve"> раздела 2 Сведений об обязательстве (ф. 0506101). Если контрагент не является налогоплательщиком по законодательству Российской Федерации, то графа 5 не заполняется;</w:t>
      </w:r>
    </w:p>
    <w:p w:rsidR="002D6707" w:rsidRDefault="002D6707">
      <w:pPr>
        <w:pStyle w:val="ConsPlusNormal"/>
        <w:ind w:firstLine="540"/>
        <w:jc w:val="both"/>
      </w:pPr>
      <w:r>
        <w:t xml:space="preserve">в </w:t>
      </w:r>
      <w:hyperlink w:anchor="P1663" w:history="1">
        <w:r>
          <w:rPr>
            <w:color w:val="0000FF"/>
          </w:rPr>
          <w:t>графе 6</w:t>
        </w:r>
      </w:hyperlink>
      <w:r>
        <w:t xml:space="preserve"> - сумма принятого бюджетного обязательства в валюте Российской Федерации по обязательству, принятому в иностранной валюте, - сумма в рублевом эквиваленте, исчисленном на дату принятия бюджетного обязательства, соответствующая показателю, отраженному в </w:t>
      </w:r>
      <w:hyperlink r:id="rId39" w:history="1">
        <w:r>
          <w:rPr>
            <w:color w:val="0000FF"/>
          </w:rPr>
          <w:t>графе 10</w:t>
        </w:r>
      </w:hyperlink>
      <w:r>
        <w:t xml:space="preserve"> раздела 1 Сведений об обязательстве (ф. 0506101);</w:t>
      </w:r>
    </w:p>
    <w:p w:rsidR="002D6707" w:rsidRDefault="002D6707">
      <w:pPr>
        <w:pStyle w:val="ConsPlusNormal"/>
        <w:ind w:firstLine="540"/>
        <w:jc w:val="both"/>
      </w:pPr>
      <w:r>
        <w:t xml:space="preserve">в </w:t>
      </w:r>
      <w:hyperlink w:anchor="P1664" w:history="1">
        <w:r>
          <w:rPr>
            <w:color w:val="0000FF"/>
          </w:rPr>
          <w:t>графе 7</w:t>
        </w:r>
      </w:hyperlink>
      <w:r>
        <w:t xml:space="preserve"> - соответствующий номер счета бюджетного учета счета 020600000 "Расчеты по выданным авансам" (120621000 "Расчеты по авансам по услугам связи", 120622000 "Расчеты по авансам по транспортным услугам", 120623000 "Расчеты по авансам по коммунальным услугам", 120624000 "Расчеты по авансам по арендной плате за пользование имуществом", 120625000 "Расчеты по авансам по работам, услугам по содержанию имущества", 120626000 "Расчеты по авансам по прочим работам, услугам", 120631000 "Расчеты по авансам по приобретению основных средств", 120632000 "Расчеты по авансам по приобретению нематериальных активов", 120633000 "Расчеты по авансам по приобретению непроизведенных активов", 120634000 "Расчеты по авансам по приобретению материальных запасов");</w:t>
      </w:r>
    </w:p>
    <w:p w:rsidR="002D6707" w:rsidRDefault="002D6707">
      <w:pPr>
        <w:pStyle w:val="ConsPlusNormal"/>
        <w:ind w:firstLine="540"/>
        <w:jc w:val="both"/>
      </w:pPr>
      <w:r>
        <w:t xml:space="preserve">в </w:t>
      </w:r>
      <w:hyperlink w:anchor="P1665" w:history="1">
        <w:r>
          <w:rPr>
            <w:color w:val="0000FF"/>
          </w:rPr>
          <w:t>графе 8</w:t>
        </w:r>
      </w:hyperlink>
      <w:r>
        <w:t xml:space="preserve"> - остатки дебиторской задолженности по выданным авансам, образовавшиеся на начало года;</w:t>
      </w:r>
    </w:p>
    <w:p w:rsidR="002D6707" w:rsidRDefault="002D6707">
      <w:pPr>
        <w:pStyle w:val="ConsPlusNormal"/>
        <w:ind w:firstLine="540"/>
        <w:jc w:val="both"/>
      </w:pPr>
      <w:r>
        <w:t xml:space="preserve">в </w:t>
      </w:r>
      <w:hyperlink w:anchor="P1666" w:history="1">
        <w:r>
          <w:rPr>
            <w:color w:val="0000FF"/>
          </w:rPr>
          <w:t>графе 9</w:t>
        </w:r>
      </w:hyperlink>
      <w:r>
        <w:t xml:space="preserve"> - остатки просроченной дебиторской задолженности по выданным авансам, образовавшиеся на начало года;</w:t>
      </w:r>
    </w:p>
    <w:p w:rsidR="002D6707" w:rsidRDefault="002D6707">
      <w:pPr>
        <w:pStyle w:val="ConsPlusNormal"/>
        <w:ind w:firstLine="540"/>
        <w:jc w:val="both"/>
      </w:pPr>
      <w:r>
        <w:t xml:space="preserve">в </w:t>
      </w:r>
      <w:hyperlink w:anchor="P1667" w:history="1">
        <w:r>
          <w:rPr>
            <w:color w:val="0000FF"/>
          </w:rPr>
          <w:t>графе 10</w:t>
        </w:r>
      </w:hyperlink>
      <w:r>
        <w:t xml:space="preserve"> - остатки дебиторской задолженности по выданным авансам, образовавшиеся на конец отчетного периода;</w:t>
      </w:r>
    </w:p>
    <w:p w:rsidR="002D6707" w:rsidRDefault="002D6707">
      <w:pPr>
        <w:pStyle w:val="ConsPlusNormal"/>
        <w:ind w:firstLine="540"/>
        <w:jc w:val="both"/>
      </w:pPr>
      <w:r>
        <w:t xml:space="preserve">в </w:t>
      </w:r>
      <w:hyperlink w:anchor="P1668" w:history="1">
        <w:r>
          <w:rPr>
            <w:color w:val="0000FF"/>
          </w:rPr>
          <w:t>графе 11</w:t>
        </w:r>
      </w:hyperlink>
      <w:r>
        <w:t xml:space="preserve"> - остатки просроченной дебиторской задолженности по выданным авансам, образовавшиеся на конец отчетного периода;</w:t>
      </w:r>
    </w:p>
    <w:p w:rsidR="002D6707" w:rsidRDefault="002D6707">
      <w:pPr>
        <w:pStyle w:val="ConsPlusNormal"/>
        <w:ind w:firstLine="540"/>
        <w:jc w:val="both"/>
      </w:pPr>
      <w:r>
        <w:t xml:space="preserve">в </w:t>
      </w:r>
      <w:hyperlink w:anchor="P1669" w:history="1">
        <w:r>
          <w:rPr>
            <w:color w:val="0000FF"/>
          </w:rPr>
          <w:t>графе 12</w:t>
        </w:r>
      </w:hyperlink>
      <w:r>
        <w:t xml:space="preserve"> - дата возникновения дебиторской задолженности, отраженной в </w:t>
      </w:r>
      <w:hyperlink w:anchor="P1667" w:history="1">
        <w:r>
          <w:rPr>
            <w:color w:val="0000FF"/>
          </w:rPr>
          <w:t>графе 10</w:t>
        </w:r>
      </w:hyperlink>
      <w:r>
        <w:t xml:space="preserve"> (дата списания средств с лицевого счета, со счета в кредитной организации);</w:t>
      </w:r>
    </w:p>
    <w:p w:rsidR="002D6707" w:rsidRDefault="002D6707">
      <w:pPr>
        <w:pStyle w:val="ConsPlusNormal"/>
        <w:ind w:firstLine="540"/>
        <w:jc w:val="both"/>
      </w:pPr>
      <w:r>
        <w:t xml:space="preserve">в </w:t>
      </w:r>
      <w:hyperlink w:anchor="P1670" w:history="1">
        <w:r>
          <w:rPr>
            <w:color w:val="0000FF"/>
          </w:rPr>
          <w:t>графе 13</w:t>
        </w:r>
      </w:hyperlink>
      <w:r>
        <w:t xml:space="preserve"> - предельная дата завершения расчетов по дебиторской задолженности, отраженной в </w:t>
      </w:r>
      <w:hyperlink w:anchor="P1667" w:history="1">
        <w:r>
          <w:rPr>
            <w:color w:val="0000FF"/>
          </w:rPr>
          <w:t>графе 10</w:t>
        </w:r>
      </w:hyperlink>
      <w:r>
        <w:t>;</w:t>
      </w:r>
    </w:p>
    <w:p w:rsidR="002D6707" w:rsidRDefault="002D6707">
      <w:pPr>
        <w:pStyle w:val="ConsPlusNormal"/>
        <w:ind w:firstLine="540"/>
        <w:jc w:val="both"/>
      </w:pPr>
      <w:r>
        <w:t xml:space="preserve">в </w:t>
      </w:r>
      <w:hyperlink w:anchor="P1671" w:history="1">
        <w:r>
          <w:rPr>
            <w:color w:val="0000FF"/>
          </w:rPr>
          <w:t>графе 14</w:t>
        </w:r>
      </w:hyperlink>
      <w:r>
        <w:t xml:space="preserve"> - плановые объемы задолженности в разрезе государственных контрактов на конец следующего отчетного периода в соответствии с условиями, предусмотренными государственными контрактами (договорами);</w:t>
      </w:r>
    </w:p>
    <w:p w:rsidR="002D6707" w:rsidRDefault="002D6707">
      <w:pPr>
        <w:pStyle w:val="ConsPlusNormal"/>
        <w:ind w:firstLine="540"/>
        <w:jc w:val="both"/>
      </w:pPr>
      <w:r>
        <w:lastRenderedPageBreak/>
        <w:t xml:space="preserve">в </w:t>
      </w:r>
      <w:hyperlink w:anchor="P1672" w:history="1">
        <w:r>
          <w:rPr>
            <w:color w:val="0000FF"/>
          </w:rPr>
          <w:t>графах 15</w:t>
        </w:r>
      </w:hyperlink>
      <w:r>
        <w:t xml:space="preserve"> и </w:t>
      </w:r>
      <w:hyperlink w:anchor="P1673" w:history="1">
        <w:r>
          <w:rPr>
            <w:color w:val="0000FF"/>
          </w:rPr>
          <w:t>16</w:t>
        </w:r>
      </w:hyperlink>
      <w:r>
        <w:t xml:space="preserve"> - коды и пояснения причин образования задолженности:</w:t>
      </w:r>
    </w:p>
    <w:p w:rsidR="002D6707" w:rsidRDefault="002D6707">
      <w:pPr>
        <w:pStyle w:val="ConsPlusNormal"/>
        <w:ind w:firstLine="540"/>
        <w:jc w:val="both"/>
      </w:pPr>
      <w:r>
        <w:t>"1" - предоставление авансов в соответствии с условиями государственного контракта (договора);</w:t>
      </w:r>
    </w:p>
    <w:p w:rsidR="002D6707" w:rsidRDefault="002D6707">
      <w:pPr>
        <w:pStyle w:val="ConsPlusNormal"/>
        <w:ind w:firstLine="540"/>
        <w:jc w:val="both"/>
      </w:pPr>
      <w:r>
        <w:t>"2" - нарушение контрагентом сроков исполнения работ (услуг) по государственному контракту (договору);</w:t>
      </w:r>
    </w:p>
    <w:p w:rsidR="002D6707" w:rsidRDefault="002D6707">
      <w:pPr>
        <w:pStyle w:val="ConsPlusNormal"/>
        <w:ind w:firstLine="540"/>
        <w:jc w:val="both"/>
      </w:pPr>
      <w:r>
        <w:t>"3" - несвоевременность представления контрагентом документов, подтверждающих оказание услуг, выполнение работ, поставку товаров для произведения расчетов;</w:t>
      </w:r>
    </w:p>
    <w:p w:rsidR="002D6707" w:rsidRDefault="002D6707">
      <w:pPr>
        <w:pStyle w:val="ConsPlusNormal"/>
        <w:ind w:firstLine="540"/>
        <w:jc w:val="both"/>
      </w:pPr>
      <w:r>
        <w:t>"4" - банкротство контрагента;</w:t>
      </w:r>
    </w:p>
    <w:p w:rsidR="002D6707" w:rsidRDefault="002D6707">
      <w:pPr>
        <w:pStyle w:val="ConsPlusNormal"/>
        <w:ind w:firstLine="540"/>
        <w:jc w:val="both"/>
      </w:pPr>
      <w:r>
        <w:t>"5" - иные причины.</w:t>
      </w:r>
    </w:p>
    <w:p w:rsidR="002D6707" w:rsidRDefault="002D6707">
      <w:pPr>
        <w:pStyle w:val="ConsPlusNormal"/>
        <w:ind w:firstLine="540"/>
        <w:jc w:val="both"/>
      </w:pPr>
      <w:r>
        <w:t xml:space="preserve">В </w:t>
      </w:r>
      <w:hyperlink w:anchor="P1674" w:history="1">
        <w:r>
          <w:rPr>
            <w:color w:val="0000FF"/>
          </w:rPr>
          <w:t>графах 17</w:t>
        </w:r>
      </w:hyperlink>
      <w:r>
        <w:t xml:space="preserve"> и </w:t>
      </w:r>
      <w:hyperlink w:anchor="P1675" w:history="1">
        <w:r>
          <w:rPr>
            <w:color w:val="0000FF"/>
          </w:rPr>
          <w:t>18</w:t>
        </w:r>
      </w:hyperlink>
      <w:r>
        <w:t xml:space="preserve"> - коды и пояснения принимаемых мер во взаимоувязке с причинами образования задолженности:</w:t>
      </w:r>
    </w:p>
    <w:p w:rsidR="002D6707" w:rsidRDefault="002D6707">
      <w:pPr>
        <w:pStyle w:val="ConsPlusNormal"/>
        <w:ind w:firstLine="540"/>
        <w:jc w:val="both"/>
      </w:pPr>
      <w:r>
        <w:t>"1.1" - завершение расчетов и принятие ранее авансированных работ (услуг);</w:t>
      </w:r>
    </w:p>
    <w:p w:rsidR="002D6707" w:rsidRDefault="002D6707">
      <w:pPr>
        <w:pStyle w:val="ConsPlusNormal"/>
        <w:ind w:firstLine="540"/>
        <w:jc w:val="both"/>
      </w:pPr>
      <w:r>
        <w:t>"1.2" - отказ от последующего авансирования выполняемых работ, предусмотренного договором (государственным контрактом) (до подтверждения выполнения предусмотренных договором (государственным контрактом) работ в объеме ранее произведенного авансового платежа);</w:t>
      </w:r>
    </w:p>
    <w:p w:rsidR="002D6707" w:rsidRDefault="002D6707">
      <w:pPr>
        <w:pStyle w:val="ConsPlusNormal"/>
        <w:ind w:firstLine="540"/>
        <w:jc w:val="both"/>
      </w:pPr>
      <w:r>
        <w:t>"1.3" - пересмотр потребности в авансировании государственного контракта (договора) и внесение изменений в порядок оплаты обязательств по контракту;</w:t>
      </w:r>
    </w:p>
    <w:p w:rsidR="002D6707" w:rsidRDefault="002D6707">
      <w:pPr>
        <w:pStyle w:val="ConsPlusNormal"/>
        <w:ind w:firstLine="540"/>
        <w:jc w:val="both"/>
      </w:pPr>
      <w:r>
        <w:t>"1.4" - перевод государственного контракта (договора) на казначейское сопровождение по согласованию с контрагентом;</w:t>
      </w:r>
    </w:p>
    <w:p w:rsidR="002D6707" w:rsidRDefault="002D6707">
      <w:pPr>
        <w:pStyle w:val="ConsPlusNormal"/>
        <w:ind w:firstLine="540"/>
        <w:jc w:val="both"/>
      </w:pPr>
      <w:r>
        <w:t>"1.5" - информация об иных мерах, принимаемых с целью сокращения дебиторской задолженности;</w:t>
      </w:r>
    </w:p>
    <w:p w:rsidR="002D6707" w:rsidRDefault="002D6707">
      <w:pPr>
        <w:pStyle w:val="ConsPlusNormal"/>
        <w:ind w:firstLine="540"/>
        <w:jc w:val="both"/>
      </w:pPr>
      <w:r>
        <w:t>"2.1" - завершение расчетов и принятие ранее авансированных работ (услуг);</w:t>
      </w:r>
    </w:p>
    <w:p w:rsidR="002D6707" w:rsidRDefault="002D6707">
      <w:pPr>
        <w:pStyle w:val="ConsPlusNormal"/>
        <w:ind w:firstLine="540"/>
        <w:jc w:val="both"/>
      </w:pPr>
      <w:r>
        <w:t>"2.2" - отказ от последующего авансирования выполняемых работ, предусмотренного государственным контрактом (договором), в случае нарушения сроков выполнения работ по текущему этапу (при нарушении сроков выполнения работ авансирование до подтверждения выполнения предусмотренных государственным контрактом (договором) работ в объеме ранее произведенного авансового платежа не производится);</w:t>
      </w:r>
    </w:p>
    <w:p w:rsidR="002D6707" w:rsidRDefault="002D6707">
      <w:pPr>
        <w:pStyle w:val="ConsPlusNormal"/>
        <w:ind w:firstLine="540"/>
        <w:jc w:val="both"/>
      </w:pPr>
      <w:r>
        <w:t>"2.3" - расторжение государственного контракта (договора) и направление требования о возврате перечисленного аванса;</w:t>
      </w:r>
    </w:p>
    <w:p w:rsidR="002D6707" w:rsidRDefault="002D6707">
      <w:pPr>
        <w:pStyle w:val="ConsPlusNormal"/>
        <w:ind w:firstLine="540"/>
        <w:jc w:val="both"/>
      </w:pPr>
      <w:r>
        <w:t>"2.4" - пересмотр условий по авансированию государственного контракта (договора) и внесение изменений в порядок оплаты обязательств по контракту, предусматривающий оплату по факту оказания услуги, выполнения работ, поставки товаров;</w:t>
      </w:r>
    </w:p>
    <w:p w:rsidR="002D6707" w:rsidRDefault="002D6707">
      <w:pPr>
        <w:pStyle w:val="ConsPlusNormal"/>
        <w:ind w:firstLine="540"/>
        <w:jc w:val="both"/>
      </w:pPr>
      <w:r>
        <w:t>"2.5" - перевод государственного контракта (договора) на казначейское сопровождение по согласованию с контрагентом;</w:t>
      </w:r>
    </w:p>
    <w:p w:rsidR="002D6707" w:rsidRDefault="002D6707">
      <w:pPr>
        <w:pStyle w:val="ConsPlusNormal"/>
        <w:ind w:firstLine="540"/>
        <w:jc w:val="both"/>
      </w:pPr>
      <w:r>
        <w:t>"2.6" - применение штрафных санкций за нарушение сроков исполнения работ (услуг) по государственному контракту (договору);</w:t>
      </w:r>
    </w:p>
    <w:p w:rsidR="002D6707" w:rsidRDefault="002D6707">
      <w:pPr>
        <w:pStyle w:val="ConsPlusNormal"/>
        <w:ind w:firstLine="540"/>
        <w:jc w:val="both"/>
      </w:pPr>
      <w:r>
        <w:t>"2.7" - информация об иных мерах, принимаемых с целью сокращения дебиторской задолженности;</w:t>
      </w:r>
    </w:p>
    <w:p w:rsidR="002D6707" w:rsidRDefault="002D6707">
      <w:pPr>
        <w:pStyle w:val="ConsPlusNormal"/>
        <w:ind w:firstLine="540"/>
        <w:jc w:val="both"/>
      </w:pPr>
      <w:r>
        <w:t>"3.1" - завершение расчетов и принятие ранее авансированных работ (услуг);</w:t>
      </w:r>
    </w:p>
    <w:p w:rsidR="002D6707" w:rsidRDefault="002D6707">
      <w:pPr>
        <w:pStyle w:val="ConsPlusNormal"/>
        <w:ind w:firstLine="540"/>
        <w:jc w:val="both"/>
      </w:pPr>
      <w:r>
        <w:t>"3.2" - отказ от последующего авансирования выполняемых работ, предусмотренного государственным контрактом (договором), в случае несвоевременного представления контрагентом документов, подтверждающих оказание услуг, выполнение работ, поставку товаров для произведения расчетов;</w:t>
      </w:r>
    </w:p>
    <w:p w:rsidR="002D6707" w:rsidRDefault="002D6707">
      <w:pPr>
        <w:pStyle w:val="ConsPlusNormal"/>
        <w:ind w:firstLine="540"/>
        <w:jc w:val="both"/>
      </w:pPr>
      <w:r>
        <w:t>"3.3" - расторжение государственного контракта (договора) и направление требования о возврате перечисленного аванса;</w:t>
      </w:r>
    </w:p>
    <w:p w:rsidR="002D6707" w:rsidRDefault="002D6707">
      <w:pPr>
        <w:pStyle w:val="ConsPlusNormal"/>
        <w:ind w:firstLine="540"/>
        <w:jc w:val="both"/>
      </w:pPr>
      <w:r>
        <w:t>"3.4" - пересмотр потребности авансирования государственного контракта (договора) и внесение в него изменений;</w:t>
      </w:r>
    </w:p>
    <w:p w:rsidR="002D6707" w:rsidRDefault="002D6707">
      <w:pPr>
        <w:pStyle w:val="ConsPlusNormal"/>
        <w:ind w:firstLine="540"/>
        <w:jc w:val="both"/>
      </w:pPr>
      <w:r>
        <w:t>"3.5" - перевод государственного контракта (договора) на казначейское сопровождение по согласованию с контрагентом;</w:t>
      </w:r>
    </w:p>
    <w:p w:rsidR="002D6707" w:rsidRDefault="002D6707">
      <w:pPr>
        <w:pStyle w:val="ConsPlusNormal"/>
        <w:ind w:firstLine="540"/>
        <w:jc w:val="both"/>
      </w:pPr>
      <w:r>
        <w:t>"3.6" - применение штрафных санкций за нарушение сроков предоставления документов на оплату;</w:t>
      </w:r>
    </w:p>
    <w:p w:rsidR="002D6707" w:rsidRDefault="002D6707">
      <w:pPr>
        <w:pStyle w:val="ConsPlusNormal"/>
        <w:ind w:firstLine="540"/>
        <w:jc w:val="both"/>
      </w:pPr>
      <w:r>
        <w:t>"3.7" - информация об иных мерах, принимаемых с целью сокращения дебиторской задолженности;</w:t>
      </w:r>
    </w:p>
    <w:p w:rsidR="002D6707" w:rsidRDefault="002D6707">
      <w:pPr>
        <w:pStyle w:val="ConsPlusNormal"/>
        <w:ind w:firstLine="540"/>
        <w:jc w:val="both"/>
      </w:pPr>
      <w:r>
        <w:lastRenderedPageBreak/>
        <w:t>"4.1" - взыскание предоставленного аванса за счет обеспечения исполнения государственного контракта (договора) (денежного залога, банковской гарантии);</w:t>
      </w:r>
    </w:p>
    <w:p w:rsidR="002D6707" w:rsidRDefault="002D6707">
      <w:pPr>
        <w:pStyle w:val="ConsPlusNormal"/>
        <w:ind w:firstLine="540"/>
        <w:jc w:val="both"/>
      </w:pPr>
      <w:r>
        <w:t>"4.2" - рассмотрение вопроса о списании безнадежной задолженности;</w:t>
      </w:r>
    </w:p>
    <w:p w:rsidR="002D6707" w:rsidRDefault="002D6707">
      <w:pPr>
        <w:pStyle w:val="ConsPlusNormal"/>
        <w:ind w:firstLine="540"/>
        <w:jc w:val="both"/>
      </w:pPr>
      <w:r>
        <w:t>"4.3" - информация об иных мерах, принимаемых с целью сокращения дебиторской задолженности;</w:t>
      </w:r>
    </w:p>
    <w:p w:rsidR="002D6707" w:rsidRDefault="002D6707">
      <w:pPr>
        <w:pStyle w:val="ConsPlusNormal"/>
        <w:ind w:firstLine="540"/>
        <w:jc w:val="both"/>
      </w:pPr>
      <w:r>
        <w:t>"5.1" - информация о комплексе мер, принимаемых с целью сокращения дебиторской задолженности;</w:t>
      </w:r>
    </w:p>
    <w:p w:rsidR="002D6707" w:rsidRDefault="002D6707">
      <w:pPr>
        <w:pStyle w:val="ConsPlusNormal"/>
        <w:ind w:firstLine="540"/>
        <w:jc w:val="both"/>
      </w:pPr>
      <w:r>
        <w:t>"5.2" - информация об иных мерах, принимаемых с целью сокращения дебиторской задолженности.</w:t>
      </w:r>
    </w:p>
    <w:p w:rsidR="002D6707" w:rsidRDefault="002D6707">
      <w:pPr>
        <w:pStyle w:val="ConsPlusNormal"/>
        <w:ind w:firstLine="540"/>
        <w:jc w:val="both"/>
      </w:pPr>
      <w:r>
        <w:t xml:space="preserve">Показатели Расшифровки </w:t>
      </w:r>
      <w:hyperlink w:anchor="P1600" w:history="1">
        <w:r>
          <w:rPr>
            <w:color w:val="0000FF"/>
          </w:rPr>
          <w:t>(ф. 0503192)</w:t>
        </w:r>
      </w:hyperlink>
      <w:r>
        <w:t xml:space="preserve"> формируются с подведением промежуточных итогов по обязательству и контрагенту.</w:t>
      </w:r>
    </w:p>
    <w:p w:rsidR="002D6707" w:rsidRDefault="002D6707">
      <w:pPr>
        <w:pStyle w:val="ConsPlusNormal"/>
        <w:ind w:firstLine="540"/>
        <w:jc w:val="both"/>
      </w:pPr>
      <w:r>
        <w:t>Показатели строки "Всего" детализируется по итоговым данным по кодам счетов.</w:t>
      </w:r>
    </w:p>
    <w:p w:rsidR="002D6707" w:rsidRDefault="002D6707">
      <w:pPr>
        <w:pStyle w:val="ConsPlusNormal"/>
        <w:jc w:val="both"/>
      </w:pPr>
    </w:p>
    <w:p w:rsidR="002D6707" w:rsidRDefault="002D6707">
      <w:pPr>
        <w:pStyle w:val="ConsPlusNormal"/>
        <w:jc w:val="center"/>
        <w:outlineLvl w:val="2"/>
      </w:pPr>
      <w:r>
        <w:t>Расшифровка дебиторской задолженности по субсидиям</w:t>
      </w:r>
    </w:p>
    <w:p w:rsidR="002D6707" w:rsidRDefault="002D6707">
      <w:pPr>
        <w:pStyle w:val="ConsPlusNormal"/>
        <w:jc w:val="center"/>
      </w:pPr>
      <w:r>
        <w:t>организациям (ф. 0503193)</w:t>
      </w:r>
    </w:p>
    <w:p w:rsidR="002D6707" w:rsidRDefault="002D6707">
      <w:pPr>
        <w:pStyle w:val="ConsPlusNormal"/>
        <w:jc w:val="both"/>
      </w:pPr>
    </w:p>
    <w:p w:rsidR="002D6707" w:rsidRDefault="002D6707">
      <w:pPr>
        <w:pStyle w:val="ConsPlusNormal"/>
        <w:ind w:firstLine="540"/>
        <w:jc w:val="both"/>
      </w:pPr>
      <w:r>
        <w:t xml:space="preserve">23. Расшифровка дебиторской задолженности по субсидиям организациям </w:t>
      </w:r>
      <w:hyperlink w:anchor="P2062" w:history="1">
        <w:r>
          <w:rPr>
            <w:color w:val="0000FF"/>
          </w:rPr>
          <w:t>(ф. 0503193)</w:t>
        </w:r>
      </w:hyperlink>
      <w:r>
        <w:t xml:space="preserve"> (далее - Расшифровка (ф. 0503193) формируется главными распорядителями бюджетных средств по субсидиям организациям в части остатков дебиторской задолженности.</w:t>
      </w:r>
    </w:p>
    <w:p w:rsidR="002D6707" w:rsidRDefault="002D6707">
      <w:pPr>
        <w:pStyle w:val="ConsPlusNormal"/>
        <w:ind w:firstLine="540"/>
        <w:jc w:val="both"/>
      </w:pPr>
      <w:r>
        <w:t>Периодичность представления - квартальная, годовая.</w:t>
      </w:r>
    </w:p>
    <w:p w:rsidR="002D6707" w:rsidRDefault="002D6707">
      <w:pPr>
        <w:pStyle w:val="ConsPlusNormal"/>
        <w:ind w:firstLine="540"/>
        <w:jc w:val="both"/>
      </w:pPr>
      <w:r>
        <w:t xml:space="preserve">24. Расшифровка </w:t>
      </w:r>
      <w:hyperlink w:anchor="P2062" w:history="1">
        <w:r>
          <w:rPr>
            <w:color w:val="0000FF"/>
          </w:rPr>
          <w:t>(ф. 0503193)</w:t>
        </w:r>
      </w:hyperlink>
      <w:r>
        <w:t xml:space="preserve"> формируется раздельно по видам субсидий, предоставляемых в соответствии со </w:t>
      </w:r>
      <w:hyperlink r:id="rId40" w:history="1">
        <w:r>
          <w:rPr>
            <w:color w:val="0000FF"/>
          </w:rPr>
          <w:t>статьями 78</w:t>
        </w:r>
      </w:hyperlink>
      <w:r>
        <w:t xml:space="preserve">, </w:t>
      </w:r>
      <w:hyperlink r:id="rId41" w:history="1">
        <w:r>
          <w:rPr>
            <w:color w:val="0000FF"/>
          </w:rPr>
          <w:t>78.1</w:t>
        </w:r>
      </w:hyperlink>
      <w:r>
        <w:t xml:space="preserve">, </w:t>
      </w:r>
      <w:hyperlink r:id="rId42" w:history="1">
        <w:r>
          <w:rPr>
            <w:color w:val="0000FF"/>
          </w:rPr>
          <w:t>78.2</w:t>
        </w:r>
      </w:hyperlink>
      <w:r>
        <w:t xml:space="preserve"> Бюджетного кодекса Российской Федерации (Собрание законодательства Российской Федерации, 1998, N 31, ст. 3823; 2007, N 18, ст. 2117; 2009, N 1, ст. 18; N 29, ст. 3582; 2010, N 19, ст. 2291; N 40, ст. 4969; 2013, N 19, ст. 2331; N 27, ст. 3473; N 52, ст. 6983; 2014, N 43, ст. 5795; 2016, N 1, ст. 26; N 7, ст. 911):</w:t>
      </w:r>
    </w:p>
    <w:p w:rsidR="002D6707" w:rsidRDefault="002D6707">
      <w:pPr>
        <w:pStyle w:val="ConsPlusNormal"/>
        <w:ind w:firstLine="540"/>
        <w:jc w:val="both"/>
      </w:pPr>
      <w:r>
        <w:t>по субсидиям, предоставляемым федеральным бюджетным и автономным учреждениям, размер которых на отчетную дату составляет более 300 млн. рублей;</w:t>
      </w:r>
    </w:p>
    <w:p w:rsidR="002D6707" w:rsidRDefault="002D6707">
      <w:pPr>
        <w:pStyle w:val="ConsPlusNormal"/>
        <w:ind w:firstLine="540"/>
        <w:jc w:val="both"/>
      </w:pPr>
      <w:r>
        <w:t>по субсидиям, предоставляемым федеральным государственным унитарным предприятиям, вне зависимости от размера задолженности;</w:t>
      </w:r>
    </w:p>
    <w:p w:rsidR="002D6707" w:rsidRDefault="002D6707">
      <w:pPr>
        <w:pStyle w:val="ConsPlusNormal"/>
        <w:ind w:firstLine="540"/>
        <w:jc w:val="both"/>
      </w:pPr>
      <w:r>
        <w:t>по субсидиям юридическим лицам, в том числе государственным корпорациям и государственной компании, вне зависимости от размера задолженности.</w:t>
      </w:r>
    </w:p>
    <w:p w:rsidR="002D6707" w:rsidRDefault="002D6707">
      <w:pPr>
        <w:pStyle w:val="ConsPlusNormal"/>
        <w:ind w:firstLine="540"/>
        <w:jc w:val="both"/>
      </w:pPr>
      <w:r>
        <w:t xml:space="preserve">Показатели </w:t>
      </w:r>
      <w:hyperlink w:anchor="P2126" w:history="1">
        <w:r>
          <w:rPr>
            <w:color w:val="0000FF"/>
          </w:rPr>
          <w:t>граф 1</w:t>
        </w:r>
      </w:hyperlink>
      <w:r>
        <w:t xml:space="preserve"> - </w:t>
      </w:r>
      <w:hyperlink w:anchor="P2130" w:history="1">
        <w:r>
          <w:rPr>
            <w:color w:val="0000FF"/>
          </w:rPr>
          <w:t>5</w:t>
        </w:r>
      </w:hyperlink>
      <w:r>
        <w:t xml:space="preserve"> формируются аналогично порядку, предусмотренному в пункте 21 настоящей Инструкции;</w:t>
      </w:r>
    </w:p>
    <w:p w:rsidR="002D6707" w:rsidRDefault="002D6707">
      <w:pPr>
        <w:pStyle w:val="ConsPlusNormal"/>
        <w:ind w:firstLine="540"/>
        <w:jc w:val="both"/>
      </w:pPr>
      <w:r>
        <w:t xml:space="preserve">в </w:t>
      </w:r>
      <w:hyperlink w:anchor="P2131" w:history="1">
        <w:r>
          <w:rPr>
            <w:color w:val="0000FF"/>
          </w:rPr>
          <w:t>графе 6</w:t>
        </w:r>
      </w:hyperlink>
      <w:r>
        <w:t xml:space="preserve"> - соответствующий номер счета бюджетного учета по счетам 120641000 "Расчеты по авансовым безвозмездным перечислениям государственным и муниципальным организациям", 120642000 "Расчеты по авансовым безвозмездным перечислениям организациям, за исключением государственных и муниципальных организаций", 120673000 "Расчеты по авансам на приобретение акций и по иным формам участия в капитале";</w:t>
      </w:r>
    </w:p>
    <w:p w:rsidR="002D6707" w:rsidRDefault="002D6707">
      <w:pPr>
        <w:pStyle w:val="ConsPlusNormal"/>
        <w:ind w:firstLine="540"/>
        <w:jc w:val="both"/>
      </w:pPr>
      <w:r>
        <w:t xml:space="preserve">в </w:t>
      </w:r>
      <w:hyperlink w:anchor="P2132" w:history="1">
        <w:r>
          <w:rPr>
            <w:color w:val="0000FF"/>
          </w:rPr>
          <w:t>графе 7</w:t>
        </w:r>
      </w:hyperlink>
      <w:r>
        <w:t xml:space="preserve"> - остатки дебиторской задолженности по выданным авансам, образовавшиеся на начало года;</w:t>
      </w:r>
    </w:p>
    <w:p w:rsidR="002D6707" w:rsidRDefault="002D6707">
      <w:pPr>
        <w:pStyle w:val="ConsPlusNormal"/>
        <w:ind w:firstLine="540"/>
        <w:jc w:val="both"/>
      </w:pPr>
      <w:r>
        <w:t xml:space="preserve">в </w:t>
      </w:r>
      <w:hyperlink w:anchor="P2133" w:history="1">
        <w:r>
          <w:rPr>
            <w:color w:val="0000FF"/>
          </w:rPr>
          <w:t>графе 8</w:t>
        </w:r>
      </w:hyperlink>
      <w:r>
        <w:t xml:space="preserve"> - остаток дебиторской задолженности по субсидии (договору) на начало года, подлежащий возврату в федеральный бюджет;</w:t>
      </w:r>
    </w:p>
    <w:p w:rsidR="002D6707" w:rsidRDefault="002D6707">
      <w:pPr>
        <w:pStyle w:val="ConsPlusNormal"/>
        <w:ind w:firstLine="540"/>
        <w:jc w:val="both"/>
      </w:pPr>
      <w:r>
        <w:t xml:space="preserve">в </w:t>
      </w:r>
      <w:hyperlink w:anchor="P2134" w:history="1">
        <w:r>
          <w:rPr>
            <w:color w:val="0000FF"/>
          </w:rPr>
          <w:t>графе 9</w:t>
        </w:r>
      </w:hyperlink>
      <w:r>
        <w:t xml:space="preserve"> - остатки дебиторской задолженности по выданным авансам, образовавшиеся на конец отчетного периода;</w:t>
      </w:r>
    </w:p>
    <w:p w:rsidR="002D6707" w:rsidRDefault="002D6707">
      <w:pPr>
        <w:pStyle w:val="ConsPlusNormal"/>
        <w:ind w:firstLine="540"/>
        <w:jc w:val="both"/>
      </w:pPr>
      <w:r>
        <w:t xml:space="preserve">в </w:t>
      </w:r>
      <w:hyperlink w:anchor="P2135" w:history="1">
        <w:r>
          <w:rPr>
            <w:color w:val="0000FF"/>
          </w:rPr>
          <w:t>графе 10</w:t>
        </w:r>
      </w:hyperlink>
      <w:r>
        <w:t xml:space="preserve"> - остаток дебиторской задолженности по субсидии (договору), по которой подтверждена потребность в использовании средств в следующем отчетном периоде предоставившим ее главным распорядителем бюджетных средств;</w:t>
      </w:r>
    </w:p>
    <w:p w:rsidR="002D6707" w:rsidRDefault="002D6707">
      <w:pPr>
        <w:pStyle w:val="ConsPlusNormal"/>
        <w:ind w:firstLine="540"/>
        <w:jc w:val="both"/>
      </w:pPr>
      <w:r>
        <w:t xml:space="preserve">в </w:t>
      </w:r>
      <w:hyperlink w:anchor="P2136" w:history="1">
        <w:r>
          <w:rPr>
            <w:color w:val="0000FF"/>
          </w:rPr>
          <w:t>графе 11</w:t>
        </w:r>
      </w:hyperlink>
      <w:r>
        <w:t xml:space="preserve"> - остатки просроченной дебиторской задолженности по выданным авансам, образовавшиеся на конец отчетного периода;</w:t>
      </w:r>
    </w:p>
    <w:p w:rsidR="002D6707" w:rsidRDefault="002D6707">
      <w:pPr>
        <w:pStyle w:val="ConsPlusNormal"/>
        <w:ind w:firstLine="540"/>
        <w:jc w:val="both"/>
      </w:pPr>
      <w:r>
        <w:t xml:space="preserve">в </w:t>
      </w:r>
      <w:hyperlink w:anchor="P2137" w:history="1">
        <w:r>
          <w:rPr>
            <w:color w:val="0000FF"/>
          </w:rPr>
          <w:t>графе 12</w:t>
        </w:r>
      </w:hyperlink>
      <w:r>
        <w:t xml:space="preserve"> - остаток дебиторской задолженности по субсидии (договору), подлежащий возврату в федеральный бюджет в следующем отчетном периоде;</w:t>
      </w:r>
    </w:p>
    <w:p w:rsidR="002D6707" w:rsidRDefault="002D6707">
      <w:pPr>
        <w:pStyle w:val="ConsPlusNormal"/>
        <w:ind w:firstLine="540"/>
        <w:jc w:val="both"/>
      </w:pPr>
      <w:r>
        <w:t xml:space="preserve">в </w:t>
      </w:r>
      <w:hyperlink w:anchor="P2138" w:history="1">
        <w:r>
          <w:rPr>
            <w:color w:val="0000FF"/>
          </w:rPr>
          <w:t>графе 13</w:t>
        </w:r>
      </w:hyperlink>
      <w:r>
        <w:t xml:space="preserve"> - дата возникновения дебиторской задолженности, отраженной в </w:t>
      </w:r>
      <w:hyperlink w:anchor="P2135" w:history="1">
        <w:r>
          <w:rPr>
            <w:color w:val="0000FF"/>
          </w:rPr>
          <w:t>графе 10</w:t>
        </w:r>
      </w:hyperlink>
      <w:r>
        <w:t xml:space="preserve"> (дата списания средств с лицевого счета, со счета в кредитной организации);</w:t>
      </w:r>
    </w:p>
    <w:p w:rsidR="002D6707" w:rsidRDefault="002D6707">
      <w:pPr>
        <w:pStyle w:val="ConsPlusNormal"/>
        <w:ind w:firstLine="540"/>
        <w:jc w:val="both"/>
      </w:pPr>
      <w:r>
        <w:t xml:space="preserve">в </w:t>
      </w:r>
      <w:hyperlink w:anchor="P2139" w:history="1">
        <w:r>
          <w:rPr>
            <w:color w:val="0000FF"/>
          </w:rPr>
          <w:t>графе 14</w:t>
        </w:r>
      </w:hyperlink>
      <w:r>
        <w:t xml:space="preserve"> - предельная дата завершения расчетов по дебиторской задолженности, </w:t>
      </w:r>
      <w:r>
        <w:lastRenderedPageBreak/>
        <w:t xml:space="preserve">отраженной в </w:t>
      </w:r>
      <w:hyperlink w:anchor="P2135" w:history="1">
        <w:r>
          <w:rPr>
            <w:color w:val="0000FF"/>
          </w:rPr>
          <w:t>графе 10</w:t>
        </w:r>
      </w:hyperlink>
      <w:r>
        <w:t>;</w:t>
      </w:r>
    </w:p>
    <w:p w:rsidR="002D6707" w:rsidRDefault="002D6707">
      <w:pPr>
        <w:pStyle w:val="ConsPlusNormal"/>
        <w:ind w:firstLine="540"/>
        <w:jc w:val="both"/>
      </w:pPr>
      <w:r>
        <w:t xml:space="preserve">в </w:t>
      </w:r>
      <w:hyperlink w:anchor="P2140" w:history="1">
        <w:r>
          <w:rPr>
            <w:color w:val="0000FF"/>
          </w:rPr>
          <w:t>графе 15</w:t>
        </w:r>
      </w:hyperlink>
      <w:r>
        <w:t xml:space="preserve"> - плановые объемы задолженности в разрезе бюджетных обязательств на конец следующего отчетного периода;</w:t>
      </w:r>
    </w:p>
    <w:p w:rsidR="002D6707" w:rsidRDefault="002D6707">
      <w:pPr>
        <w:pStyle w:val="ConsPlusNormal"/>
        <w:ind w:firstLine="540"/>
        <w:jc w:val="both"/>
      </w:pPr>
      <w:r>
        <w:t xml:space="preserve">в </w:t>
      </w:r>
      <w:hyperlink w:anchor="P2141" w:history="1">
        <w:r>
          <w:rPr>
            <w:color w:val="0000FF"/>
          </w:rPr>
          <w:t>графах 16</w:t>
        </w:r>
      </w:hyperlink>
      <w:r>
        <w:t xml:space="preserve"> и </w:t>
      </w:r>
      <w:hyperlink w:anchor="P2142" w:history="1">
        <w:r>
          <w:rPr>
            <w:color w:val="0000FF"/>
          </w:rPr>
          <w:t>17</w:t>
        </w:r>
      </w:hyperlink>
      <w:r>
        <w:t xml:space="preserve"> - код и пояснения причин образования задолженности:</w:t>
      </w:r>
    </w:p>
    <w:p w:rsidR="002D6707" w:rsidRDefault="002D6707">
      <w:pPr>
        <w:pStyle w:val="ConsPlusNormal"/>
        <w:ind w:firstLine="540"/>
        <w:jc w:val="both"/>
      </w:pPr>
      <w:r>
        <w:t>"1" - предоставление авансов в соответствии с условиями соглашения (нормативного правового акта);</w:t>
      </w:r>
    </w:p>
    <w:p w:rsidR="002D6707" w:rsidRDefault="002D6707">
      <w:pPr>
        <w:pStyle w:val="ConsPlusNormal"/>
        <w:ind w:firstLine="540"/>
        <w:jc w:val="both"/>
      </w:pPr>
      <w:r>
        <w:t>"2" - несвоевременность представления получателем субсидии документов, подтверждающих расходование средств;</w:t>
      </w:r>
    </w:p>
    <w:p w:rsidR="002D6707" w:rsidRDefault="002D6707">
      <w:pPr>
        <w:pStyle w:val="ConsPlusNormal"/>
        <w:ind w:firstLine="540"/>
        <w:jc w:val="both"/>
      </w:pPr>
      <w:r>
        <w:t>"3" - нецелевое использование средств;</w:t>
      </w:r>
    </w:p>
    <w:p w:rsidR="002D6707" w:rsidRDefault="002D6707">
      <w:pPr>
        <w:pStyle w:val="ConsPlusNormal"/>
        <w:ind w:firstLine="540"/>
        <w:jc w:val="both"/>
      </w:pPr>
      <w:r>
        <w:t>"4" - банкротство получателя субсидии;</w:t>
      </w:r>
    </w:p>
    <w:p w:rsidR="002D6707" w:rsidRDefault="002D6707">
      <w:pPr>
        <w:pStyle w:val="ConsPlusNormal"/>
        <w:ind w:firstLine="540"/>
        <w:jc w:val="both"/>
      </w:pPr>
      <w:r>
        <w:t>"5" - иные причины.</w:t>
      </w:r>
    </w:p>
    <w:p w:rsidR="002D6707" w:rsidRDefault="002D6707">
      <w:pPr>
        <w:pStyle w:val="ConsPlusNormal"/>
        <w:ind w:firstLine="540"/>
        <w:jc w:val="both"/>
      </w:pPr>
      <w:r>
        <w:t xml:space="preserve">В </w:t>
      </w:r>
      <w:hyperlink w:anchor="P2143" w:history="1">
        <w:r>
          <w:rPr>
            <w:color w:val="0000FF"/>
          </w:rPr>
          <w:t>графах 18</w:t>
        </w:r>
      </w:hyperlink>
      <w:r>
        <w:t xml:space="preserve"> и </w:t>
      </w:r>
      <w:hyperlink w:anchor="P2144" w:history="1">
        <w:r>
          <w:rPr>
            <w:color w:val="0000FF"/>
          </w:rPr>
          <w:t>19</w:t>
        </w:r>
      </w:hyperlink>
      <w:r>
        <w:t xml:space="preserve"> указываются следующие коды и раскрываются пояснения принимаемых мер во взаимоувязке с причинами образования задолженности:</w:t>
      </w:r>
    </w:p>
    <w:p w:rsidR="002D6707" w:rsidRDefault="002D6707">
      <w:pPr>
        <w:pStyle w:val="ConsPlusNormal"/>
        <w:ind w:firstLine="540"/>
        <w:jc w:val="both"/>
      </w:pPr>
      <w:r>
        <w:t>"1.1" - завершение расчетов и принятие отчета о расходовании средств;</w:t>
      </w:r>
    </w:p>
    <w:p w:rsidR="002D6707" w:rsidRDefault="002D6707">
      <w:pPr>
        <w:pStyle w:val="ConsPlusNormal"/>
        <w:ind w:firstLine="540"/>
        <w:jc w:val="both"/>
      </w:pPr>
      <w:r>
        <w:t>"1.2" - предоставление следующей части выплат, предусмотренных соглашением, под фактическую потребность;</w:t>
      </w:r>
    </w:p>
    <w:p w:rsidR="002D6707" w:rsidRDefault="002D6707">
      <w:pPr>
        <w:pStyle w:val="ConsPlusNormal"/>
        <w:ind w:firstLine="540"/>
        <w:jc w:val="both"/>
      </w:pPr>
      <w:r>
        <w:t>"1.3" - пересмотр потребности в предоставлении следующей части выплат и внесение изменений в соглашение;</w:t>
      </w:r>
    </w:p>
    <w:p w:rsidR="002D6707" w:rsidRDefault="002D6707">
      <w:pPr>
        <w:pStyle w:val="ConsPlusNormal"/>
        <w:ind w:firstLine="540"/>
        <w:jc w:val="both"/>
      </w:pPr>
      <w:r>
        <w:t>"1.4" - перевод субсидии на казначейское сопровождение, по согласованию с ее получателем;</w:t>
      </w:r>
    </w:p>
    <w:p w:rsidR="002D6707" w:rsidRDefault="002D6707">
      <w:pPr>
        <w:pStyle w:val="ConsPlusNormal"/>
        <w:ind w:firstLine="540"/>
        <w:jc w:val="both"/>
      </w:pPr>
      <w:r>
        <w:t>"1.5" - переход на заявительный порядок возмещения затрат, осуществленных за счет собственных средств;</w:t>
      </w:r>
    </w:p>
    <w:p w:rsidR="002D6707" w:rsidRDefault="002D6707">
      <w:pPr>
        <w:pStyle w:val="ConsPlusNormal"/>
        <w:ind w:firstLine="540"/>
        <w:jc w:val="both"/>
      </w:pPr>
      <w:r>
        <w:t>"1.6" - информация об иных мерах, принимаемых с целью сокращения дебиторской задолженности;</w:t>
      </w:r>
    </w:p>
    <w:p w:rsidR="002D6707" w:rsidRDefault="002D6707">
      <w:pPr>
        <w:pStyle w:val="ConsPlusNormal"/>
        <w:ind w:firstLine="540"/>
        <w:jc w:val="both"/>
      </w:pPr>
      <w:r>
        <w:t>"2.1" - завершение расчетов и принятие отчета о расходовании средств;</w:t>
      </w:r>
    </w:p>
    <w:p w:rsidR="002D6707" w:rsidRDefault="002D6707">
      <w:pPr>
        <w:pStyle w:val="ConsPlusNormal"/>
        <w:ind w:firstLine="540"/>
        <w:jc w:val="both"/>
      </w:pPr>
      <w:r>
        <w:t>"2.2" - обеспечение выполнения получателем субсидии сроков представления документов о расходовании средств, предусмотренных соглашением;</w:t>
      </w:r>
    </w:p>
    <w:p w:rsidR="002D6707" w:rsidRDefault="002D6707">
      <w:pPr>
        <w:pStyle w:val="ConsPlusNormal"/>
        <w:ind w:firstLine="540"/>
        <w:jc w:val="both"/>
      </w:pPr>
      <w:r>
        <w:t>"2.3" - расторжение соглашения и направление требования о возврате субсидии;</w:t>
      </w:r>
    </w:p>
    <w:p w:rsidR="002D6707" w:rsidRDefault="002D6707">
      <w:pPr>
        <w:pStyle w:val="ConsPlusNormal"/>
        <w:ind w:firstLine="540"/>
        <w:jc w:val="both"/>
      </w:pPr>
      <w:r>
        <w:t>"2.4" - пересмотр потребности в представлении субсидии и внесение изменений в соглашение;</w:t>
      </w:r>
    </w:p>
    <w:p w:rsidR="002D6707" w:rsidRDefault="002D6707">
      <w:pPr>
        <w:pStyle w:val="ConsPlusNormal"/>
        <w:ind w:firstLine="540"/>
        <w:jc w:val="both"/>
      </w:pPr>
      <w:r>
        <w:t>"2.5" - переход на представление субсидии под фактическую потребность;</w:t>
      </w:r>
    </w:p>
    <w:p w:rsidR="002D6707" w:rsidRDefault="002D6707">
      <w:pPr>
        <w:pStyle w:val="ConsPlusNormal"/>
        <w:ind w:firstLine="540"/>
        <w:jc w:val="both"/>
      </w:pPr>
      <w:r>
        <w:t>"2.6" - перевод субсидии на казначейское сопровождение по согласованию с ее получателем;</w:t>
      </w:r>
    </w:p>
    <w:p w:rsidR="002D6707" w:rsidRDefault="002D6707">
      <w:pPr>
        <w:pStyle w:val="ConsPlusNormal"/>
        <w:ind w:firstLine="540"/>
        <w:jc w:val="both"/>
      </w:pPr>
      <w:r>
        <w:t>"2.7" - перевод субсидии на заявительный порядок возмещения затрат, осуществленных за счет собственных средств;</w:t>
      </w:r>
    </w:p>
    <w:p w:rsidR="002D6707" w:rsidRDefault="002D6707">
      <w:pPr>
        <w:pStyle w:val="ConsPlusNormal"/>
        <w:ind w:firstLine="540"/>
        <w:jc w:val="both"/>
      </w:pPr>
      <w:r>
        <w:t>"2.8" - применение штрафных санкций за нарушение сроков представления документов о расходовании средств;</w:t>
      </w:r>
    </w:p>
    <w:p w:rsidR="002D6707" w:rsidRDefault="002D6707">
      <w:pPr>
        <w:pStyle w:val="ConsPlusNormal"/>
        <w:ind w:firstLine="540"/>
        <w:jc w:val="both"/>
      </w:pPr>
      <w:r>
        <w:t>"2.9" - информация об иных мерах, принимаемых с целью сокращения дебиторской задолженности;</w:t>
      </w:r>
    </w:p>
    <w:p w:rsidR="002D6707" w:rsidRDefault="002D6707">
      <w:pPr>
        <w:pStyle w:val="ConsPlusNormal"/>
        <w:ind w:firstLine="540"/>
        <w:jc w:val="both"/>
      </w:pPr>
      <w:r>
        <w:t>"3.1" - обеспечение выполнения получателем субсидии условий, предусмотренных соглашением, и представления документов о расходовании средств;</w:t>
      </w:r>
    </w:p>
    <w:p w:rsidR="002D6707" w:rsidRDefault="002D6707">
      <w:pPr>
        <w:pStyle w:val="ConsPlusNormal"/>
        <w:ind w:firstLine="540"/>
        <w:jc w:val="both"/>
      </w:pPr>
      <w:r>
        <w:t>"3.2" - расторжение соглашения и направление требования о возврате субсидии;</w:t>
      </w:r>
    </w:p>
    <w:p w:rsidR="002D6707" w:rsidRDefault="002D6707">
      <w:pPr>
        <w:pStyle w:val="ConsPlusNormal"/>
        <w:ind w:firstLine="540"/>
        <w:jc w:val="both"/>
      </w:pPr>
      <w:r>
        <w:t>"3.3" - пересмотр потребности в представлении субсидии и внесение изменений в соглашение;</w:t>
      </w:r>
    </w:p>
    <w:p w:rsidR="002D6707" w:rsidRDefault="002D6707">
      <w:pPr>
        <w:pStyle w:val="ConsPlusNormal"/>
        <w:ind w:firstLine="540"/>
        <w:jc w:val="both"/>
      </w:pPr>
      <w:r>
        <w:t>"3.4" - переход на представление субсидии под фактическую потребность;</w:t>
      </w:r>
    </w:p>
    <w:p w:rsidR="002D6707" w:rsidRDefault="002D6707">
      <w:pPr>
        <w:pStyle w:val="ConsPlusNormal"/>
        <w:ind w:firstLine="540"/>
        <w:jc w:val="both"/>
      </w:pPr>
      <w:r>
        <w:t>"3.5" - перевод субсидии на казначейское сопровождение по согласованию с ее получателем;</w:t>
      </w:r>
    </w:p>
    <w:p w:rsidR="002D6707" w:rsidRDefault="002D6707">
      <w:pPr>
        <w:pStyle w:val="ConsPlusNormal"/>
        <w:ind w:firstLine="540"/>
        <w:jc w:val="both"/>
      </w:pPr>
      <w:r>
        <w:t>"3.6" - перевод субсидии на заявительный порядок возмещения затрат, осуществленных за счет собственных средств;</w:t>
      </w:r>
    </w:p>
    <w:p w:rsidR="002D6707" w:rsidRDefault="002D6707">
      <w:pPr>
        <w:pStyle w:val="ConsPlusNormal"/>
        <w:ind w:firstLine="540"/>
        <w:jc w:val="both"/>
      </w:pPr>
      <w:r>
        <w:t>"3.7" - применение штрафных санкций за нарушение условий расходования субсидии;</w:t>
      </w:r>
    </w:p>
    <w:p w:rsidR="002D6707" w:rsidRDefault="002D6707">
      <w:pPr>
        <w:pStyle w:val="ConsPlusNormal"/>
        <w:ind w:firstLine="540"/>
        <w:jc w:val="both"/>
      </w:pPr>
      <w:r>
        <w:t>"3.8" - информация об иных мерах, принимаемых с целью сокращения дебиторской задолженности;</w:t>
      </w:r>
    </w:p>
    <w:p w:rsidR="002D6707" w:rsidRDefault="002D6707">
      <w:pPr>
        <w:pStyle w:val="ConsPlusNormal"/>
        <w:ind w:firstLine="540"/>
        <w:jc w:val="both"/>
      </w:pPr>
      <w:r>
        <w:t>"4.1" - обеспечение взыскания предоставленной субсидии;</w:t>
      </w:r>
    </w:p>
    <w:p w:rsidR="002D6707" w:rsidRDefault="002D6707">
      <w:pPr>
        <w:pStyle w:val="ConsPlusNormal"/>
        <w:ind w:firstLine="540"/>
        <w:jc w:val="both"/>
      </w:pPr>
      <w:r>
        <w:t>"4.2" - рассмотрение вопроса о списании безнадежной задолженности;</w:t>
      </w:r>
    </w:p>
    <w:p w:rsidR="002D6707" w:rsidRDefault="002D6707">
      <w:pPr>
        <w:pStyle w:val="ConsPlusNormal"/>
        <w:ind w:firstLine="540"/>
        <w:jc w:val="both"/>
      </w:pPr>
      <w:r>
        <w:lastRenderedPageBreak/>
        <w:t>"4.3" - информация об иных мерах, принимаемых с целью сокращения дебиторской задолженности;</w:t>
      </w:r>
    </w:p>
    <w:p w:rsidR="002D6707" w:rsidRDefault="002D6707">
      <w:pPr>
        <w:pStyle w:val="ConsPlusNormal"/>
        <w:ind w:firstLine="540"/>
        <w:jc w:val="both"/>
      </w:pPr>
      <w:r>
        <w:t>"5.1" - информация о комплексе мер, принимаемых с целью сокращения дебиторской задолженности;</w:t>
      </w:r>
    </w:p>
    <w:p w:rsidR="002D6707" w:rsidRDefault="002D6707">
      <w:pPr>
        <w:pStyle w:val="ConsPlusNormal"/>
        <w:ind w:firstLine="540"/>
        <w:jc w:val="both"/>
      </w:pPr>
      <w:r>
        <w:t>"5.2" - информация об иных мерах, принимаемых с целью сокращения дебиторской задолженности.</w:t>
      </w:r>
    </w:p>
    <w:p w:rsidR="002D6707" w:rsidRDefault="002D6707">
      <w:pPr>
        <w:pStyle w:val="ConsPlusNormal"/>
        <w:jc w:val="both"/>
      </w:pPr>
    </w:p>
    <w:p w:rsidR="002D6707" w:rsidRDefault="002D6707">
      <w:pPr>
        <w:pStyle w:val="ConsPlusNormal"/>
        <w:jc w:val="both"/>
      </w:pPr>
    </w:p>
    <w:p w:rsidR="002D6707" w:rsidRDefault="002D6707">
      <w:pPr>
        <w:pStyle w:val="ConsPlusNormal"/>
        <w:pBdr>
          <w:top w:val="single" w:sz="6" w:space="0" w:color="auto"/>
        </w:pBdr>
        <w:spacing w:before="100" w:after="100"/>
        <w:jc w:val="both"/>
        <w:rPr>
          <w:sz w:val="2"/>
          <w:szCs w:val="2"/>
        </w:rPr>
      </w:pPr>
    </w:p>
    <w:p w:rsidR="005C51E1" w:rsidRDefault="005C51E1">
      <w:bookmarkStart w:id="113" w:name="_GoBack"/>
      <w:bookmarkEnd w:id="113"/>
    </w:p>
    <w:sectPr w:rsidR="005C51E1" w:rsidSect="00CA6C9A">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707"/>
    <w:rsid w:val="002D6707"/>
    <w:rsid w:val="005C51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670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67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670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67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67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D670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670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6707"/>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670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67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670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67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67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D670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670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670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715BA6BFF22FE9D0312893083BF157E77EA33FD7C11E21536B7481D8IB4BP" TargetMode="External"/><Relationship Id="rId13" Type="http://schemas.openxmlformats.org/officeDocument/2006/relationships/hyperlink" Target="consultantplus://offline/ref=66715BA6BFF22FE9D0312893083BF157E47AAF31D1C31E21536B7481D8IB4BP" TargetMode="External"/><Relationship Id="rId18" Type="http://schemas.openxmlformats.org/officeDocument/2006/relationships/hyperlink" Target="consultantplus://offline/ref=66715BA6BFF22FE9D0312893083BF157E77EA13DD4C11E21536B7481D8IB4BP" TargetMode="External"/><Relationship Id="rId26" Type="http://schemas.openxmlformats.org/officeDocument/2006/relationships/hyperlink" Target="consultantplus://offline/ref=66715BA6BFF22FE9D0312893083BF157E77EAF3AD0CA1E21536B7481D8BBB4F4ABA91EEDE4CFID4AP" TargetMode="External"/><Relationship Id="rId39" Type="http://schemas.openxmlformats.org/officeDocument/2006/relationships/hyperlink" Target="consultantplus://offline/ref=66715BA6BFF22FE9D0312893083BF157E77EA231D8C41E21536B7481D8BBB4F4ABA91EE8E4C9DF72IC4EP" TargetMode="External"/><Relationship Id="rId3" Type="http://schemas.openxmlformats.org/officeDocument/2006/relationships/settings" Target="settings.xml"/><Relationship Id="rId21" Type="http://schemas.openxmlformats.org/officeDocument/2006/relationships/hyperlink" Target="consultantplus://offline/ref=66715BA6BFF22FE9D0312893083BF157E47AAF31D1C31E21536B7481D8IB4BP" TargetMode="External"/><Relationship Id="rId34" Type="http://schemas.openxmlformats.org/officeDocument/2006/relationships/hyperlink" Target="consultantplus://offline/ref=66715BA6BFF22FE9D0312893083BF157E77EA231D8C41E21536B7481D8BBB4F4ABA91EE8E4C9DF72IC4BP" TargetMode="External"/><Relationship Id="rId42" Type="http://schemas.openxmlformats.org/officeDocument/2006/relationships/hyperlink" Target="consultantplus://offline/ref=66715BA6BFF22FE9D0312893083BF157E77EA738D7C11E21536B7481D8BBB4F4ABA91EE8E4CADE70IC4BP" TargetMode="External"/><Relationship Id="rId7" Type="http://schemas.openxmlformats.org/officeDocument/2006/relationships/hyperlink" Target="consultantplus://offline/ref=66715BA6BFF22FE9D0312893083BF157E77EAF3AD0CA1E21536B7481D8BBB4F4ABA91EE8E4C9DA71IC4EP" TargetMode="External"/><Relationship Id="rId12" Type="http://schemas.openxmlformats.org/officeDocument/2006/relationships/hyperlink" Target="consultantplus://offline/ref=66715BA6BFF22FE9D0312893083BF157E77EA33FD7C11E21536B7481D8IB4BP" TargetMode="External"/><Relationship Id="rId17" Type="http://schemas.openxmlformats.org/officeDocument/2006/relationships/hyperlink" Target="consultantplus://offline/ref=66715BA6BFF22FE9D0312893083BF157E47AAF31D1C31E21536B7481D8IB4BP" TargetMode="External"/><Relationship Id="rId25" Type="http://schemas.openxmlformats.org/officeDocument/2006/relationships/hyperlink" Target="consultantplus://offline/ref=66715BA6BFF22FE9D0312893083BF157E77EAF3AD0CA1E21536B7481D8BBB4F4ABA91EE8E4CBD37AIC4EP" TargetMode="External"/><Relationship Id="rId33" Type="http://schemas.openxmlformats.org/officeDocument/2006/relationships/hyperlink" Target="consultantplus://offline/ref=66715BA6BFF22FE9D0312893083BF157E77EA231D8C41E21536B7481D8IB4BP" TargetMode="External"/><Relationship Id="rId38" Type="http://schemas.openxmlformats.org/officeDocument/2006/relationships/hyperlink" Target="consultantplus://offline/ref=66715BA6BFF22FE9D0312893083BF157E77EA231D8C41E21536B7481D8BBB4F4ABA91EE8E4C9DF70IC49P" TargetMode="External"/><Relationship Id="rId2" Type="http://schemas.microsoft.com/office/2007/relationships/stylesWithEffects" Target="stylesWithEffects.xml"/><Relationship Id="rId16" Type="http://schemas.openxmlformats.org/officeDocument/2006/relationships/hyperlink" Target="consultantplus://offline/ref=66715BA6BFF22FE9D0312893083BF157E77EA33FD7C11E21536B7481D8IB4BP" TargetMode="External"/><Relationship Id="rId20" Type="http://schemas.openxmlformats.org/officeDocument/2006/relationships/hyperlink" Target="consultantplus://offline/ref=66715BA6BFF22FE9D0312893083BF157E77EA33FD7C11E21536B7481D8IB4BP" TargetMode="External"/><Relationship Id="rId29" Type="http://schemas.openxmlformats.org/officeDocument/2006/relationships/hyperlink" Target="consultantplus://offline/ref=66715BA6BFF22FE9D0312893083BF157E77EAF3AD0CA1E21536B7481D8BBB4F4ABA91EE8E4CFDB77IC41P" TargetMode="External"/><Relationship Id="rId41" Type="http://schemas.openxmlformats.org/officeDocument/2006/relationships/hyperlink" Target="consultantplus://offline/ref=66715BA6BFF22FE9D0312893083BF157E77EA738D7C11E21536B7481D8BBB4F4ABA91EE8E4CADE70IC49P" TargetMode="External"/><Relationship Id="rId1" Type="http://schemas.openxmlformats.org/officeDocument/2006/relationships/styles" Target="styles.xml"/><Relationship Id="rId6" Type="http://schemas.openxmlformats.org/officeDocument/2006/relationships/hyperlink" Target="consultantplus://offline/ref=66715BA6BFF22FE9D0312893083BF157E77EA738D7C11E21536B7481D8BBB4F4ABA91EE8E4CBDF7AIC4FP" TargetMode="External"/><Relationship Id="rId11" Type="http://schemas.openxmlformats.org/officeDocument/2006/relationships/hyperlink" Target="consultantplus://offline/ref=66715BA6BFF22FE9D0312893083BF157E77EA13DD4C11E21536B7481D8BBB4F4ABA91EE8E4C9D87BIC4BP" TargetMode="External"/><Relationship Id="rId24" Type="http://schemas.openxmlformats.org/officeDocument/2006/relationships/hyperlink" Target="consultantplus://offline/ref=66715BA6BFF22FE9D0312893083BF157E77EA738D7C11E21536B7481D8IB4BP" TargetMode="External"/><Relationship Id="rId32" Type="http://schemas.openxmlformats.org/officeDocument/2006/relationships/hyperlink" Target="consultantplus://offline/ref=66715BA6BFF22FE9D0312893083BF157E77EA231D8C41E21536B7481D8BBB4F4ABA91EE8E4C9DE74IC4AP" TargetMode="External"/><Relationship Id="rId37" Type="http://schemas.openxmlformats.org/officeDocument/2006/relationships/hyperlink" Target="consultantplus://offline/ref=66715BA6BFF22FE9D0312893083BF157E77EA231D8C41E21536B7481D8BBB4F4ABA91EE8E4C9DE74IC4AP" TargetMode="External"/><Relationship Id="rId40" Type="http://schemas.openxmlformats.org/officeDocument/2006/relationships/hyperlink" Target="consultantplus://offline/ref=66715BA6BFF22FE9D0312893083BF157E77EA738D7C11E21536B7481D8BBB4F4ABA91EE8E4CAD97AIC4DP"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66715BA6BFF22FE9D0312893083BF157E77EA13DD4C11E21536B7481D8BBB4F4ABA91EE8E4C9D87BIC4BP" TargetMode="External"/><Relationship Id="rId23" Type="http://schemas.openxmlformats.org/officeDocument/2006/relationships/hyperlink" Target="consultantplus://offline/ref=66715BA6BFF22FE9D0312893083BF157E77EA13DD4C11E21536B7481D8BBB4F4ABA91EE8E4C9D87BIC4BP" TargetMode="External"/><Relationship Id="rId28" Type="http://schemas.openxmlformats.org/officeDocument/2006/relationships/hyperlink" Target="consultantplus://offline/ref=66715BA6BFF22FE9D0312893083BF157E77EAF3AD0CA1E21536B7481D8BBB4F4ABA91EE8E4CFDB77IC4FP" TargetMode="External"/><Relationship Id="rId36" Type="http://schemas.openxmlformats.org/officeDocument/2006/relationships/hyperlink" Target="consultantplus://offline/ref=66715BA6BFF22FE9D0312893083BF157E477A23BD8C21E21536B7481D8IB4BP" TargetMode="External"/><Relationship Id="rId10" Type="http://schemas.openxmlformats.org/officeDocument/2006/relationships/hyperlink" Target="consultantplus://offline/ref=66715BA6BFF22FE9D0312893083BF157E77EA13DD4C11E21536B7481D8IB4BP" TargetMode="External"/><Relationship Id="rId19" Type="http://schemas.openxmlformats.org/officeDocument/2006/relationships/hyperlink" Target="consultantplus://offline/ref=66715BA6BFF22FE9D0312893083BF157E77EA13DD4C11E21536B7481D8BBB4F4ABA91EE8E4C9D87BIC4BP" TargetMode="External"/><Relationship Id="rId31" Type="http://schemas.openxmlformats.org/officeDocument/2006/relationships/hyperlink" Target="consultantplus://offline/ref=66715BA6BFF22FE9D0312893083BF157E77EAF3AD0CA1E21536B7481D8BBB4F4ABA91EE8E4CFDB77IC41P"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66715BA6BFF22FE9D0312893083BF157E47AAF31D1C31E21536B7481D8IB4BP" TargetMode="External"/><Relationship Id="rId14" Type="http://schemas.openxmlformats.org/officeDocument/2006/relationships/hyperlink" Target="consultantplus://offline/ref=66715BA6BFF22FE9D0312893083BF157E77EA13DD4C11E21536B7481D8IB4BP" TargetMode="External"/><Relationship Id="rId22" Type="http://schemas.openxmlformats.org/officeDocument/2006/relationships/hyperlink" Target="consultantplus://offline/ref=66715BA6BFF22FE9D0312893083BF157E77EA13DD4C11E21536B7481D8IB4BP" TargetMode="External"/><Relationship Id="rId27" Type="http://schemas.openxmlformats.org/officeDocument/2006/relationships/hyperlink" Target="consultantplus://offline/ref=66715BA6BFF22FE9D0312893083BF157E77FA638D5C21E21536B7481D8BBB4F4ABA91EE8E4C8D977IC4CP" TargetMode="External"/><Relationship Id="rId30" Type="http://schemas.openxmlformats.org/officeDocument/2006/relationships/hyperlink" Target="consultantplus://offline/ref=66715BA6BFF22FE9D0312893083BF157E77EAF3AD0CA1E21536B7481D8BBB4F4ABA91EE8E4CFDB77IC4FP" TargetMode="External"/><Relationship Id="rId35" Type="http://schemas.openxmlformats.org/officeDocument/2006/relationships/hyperlink" Target="consultantplus://offline/ref=66715BA6BFF22FE9D0312893083BF157E477A23BD8C21E21536B7481D8BBB4F4ABA91EE1E3IC40P"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9674</Words>
  <Characters>55144</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Музраева Саглара Борисовна</dc:creator>
  <cp:lastModifiedBy>Музраева Саглара Борисовна</cp:lastModifiedBy>
  <cp:revision>1</cp:revision>
  <dcterms:created xsi:type="dcterms:W3CDTF">2017-02-28T15:56:00Z</dcterms:created>
  <dcterms:modified xsi:type="dcterms:W3CDTF">2017-02-28T15:56:00Z</dcterms:modified>
</cp:coreProperties>
</file>